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0CF" w:rsidRDefault="00F020CF" w:rsidP="00F020CF">
      <w:pPr>
        <w:spacing w:line="600" w:lineRule="exact"/>
        <w:jc w:val="center"/>
        <w:rPr>
          <w:rFonts w:ascii="宋体" w:hAnsi="宋体"/>
          <w:b/>
          <w:sz w:val="44"/>
          <w:szCs w:val="44"/>
        </w:rPr>
      </w:pPr>
      <w:bookmarkStart w:id="0" w:name="_GoBack"/>
      <w:bookmarkEnd w:id="0"/>
      <w:r w:rsidRPr="00F020CF">
        <w:rPr>
          <w:rFonts w:ascii="宋体" w:hAnsi="宋体"/>
          <w:b/>
          <w:noProof/>
          <w:sz w:val="44"/>
          <w:szCs w:val="44"/>
        </w:rPr>
        <mc:AlternateContent>
          <mc:Choice Requires="wps">
            <w:drawing>
              <wp:anchor distT="45720" distB="45720" distL="114300" distR="114300" simplePos="0" relativeHeight="251667456" behindDoc="0" locked="0" layoutInCell="1" allowOverlap="1" wp14:anchorId="0FE0242D" wp14:editId="24D89449">
                <wp:simplePos x="0" y="0"/>
                <wp:positionH relativeFrom="column">
                  <wp:posOffset>1628775</wp:posOffset>
                </wp:positionH>
                <wp:positionV relativeFrom="paragraph">
                  <wp:posOffset>790575</wp:posOffset>
                </wp:positionV>
                <wp:extent cx="2190750" cy="438150"/>
                <wp:effectExtent l="0" t="0" r="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38150"/>
                        </a:xfrm>
                        <a:prstGeom prst="rect">
                          <a:avLst/>
                        </a:prstGeom>
                        <a:solidFill>
                          <a:srgbClr val="FFFFFF"/>
                        </a:solidFill>
                        <a:ln w="9525">
                          <a:noFill/>
                          <a:miter lim="800000"/>
                          <a:headEnd/>
                          <a:tailEnd/>
                        </a:ln>
                      </wps:spPr>
                      <wps:txbx>
                        <w:txbxContent>
                          <w:p w:rsidR="00F020CF" w:rsidRDefault="00F020CF" w:rsidP="00F020CF">
                            <w:pPr>
                              <w:jc w:val="center"/>
                              <w:rPr>
                                <w:rFonts w:ascii="仿宋_GB2312" w:eastAsia="仿宋_GB2312" w:hAnsi="宋体"/>
                                <w:spacing w:val="-20"/>
                                <w:sz w:val="32"/>
                                <w:szCs w:val="32"/>
                              </w:rPr>
                            </w:pPr>
                            <w:r>
                              <w:rPr>
                                <w:rFonts w:ascii="仿宋_GB2312" w:eastAsia="仿宋_GB2312" w:hAnsi="宋体" w:hint="eastAsia"/>
                                <w:spacing w:val="-20"/>
                                <w:sz w:val="32"/>
                                <w:szCs w:val="32"/>
                              </w:rPr>
                              <w:t>湘商职院发〔201</w:t>
                            </w:r>
                            <w:r>
                              <w:rPr>
                                <w:rFonts w:ascii="仿宋_GB2312" w:eastAsia="仿宋_GB2312" w:hAnsi="宋体"/>
                                <w:spacing w:val="-20"/>
                                <w:sz w:val="32"/>
                                <w:szCs w:val="32"/>
                              </w:rPr>
                              <w:t>8</w:t>
                            </w:r>
                            <w:r>
                              <w:rPr>
                                <w:rFonts w:ascii="仿宋_GB2312" w:eastAsia="仿宋_GB2312" w:hAnsi="宋体" w:hint="eastAsia"/>
                                <w:spacing w:val="-20"/>
                                <w:sz w:val="32"/>
                                <w:szCs w:val="32"/>
                              </w:rPr>
                              <w:t>〕40号</w:t>
                            </w:r>
                          </w:p>
                          <w:p w:rsidR="00F020CF" w:rsidRDefault="00F020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E0242D" id="_x0000_t202" coordsize="21600,21600" o:spt="202" path="m,l,21600r21600,l21600,xe">
                <v:stroke joinstyle="miter"/>
                <v:path gradientshapeok="t" o:connecttype="rect"/>
              </v:shapetype>
              <v:shape id="文本框 2" o:spid="_x0000_s1026" type="#_x0000_t202" style="position:absolute;left:0;text-align:left;margin-left:128.25pt;margin-top:62.25pt;width:172.5pt;height:3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" stroked="f">
                <v:textbox>
                  <w:txbxContent>
                    <w:p w:rsidR="00F020CF" w:rsidRDefault="00F020CF" w:rsidP="00F020CF">
                      <w:pPr>
                        <w:jc w:val="center"/>
                        <w:rPr>
                          <w:rFonts w:ascii="仿宋_GB2312" w:eastAsia="仿宋_GB2312" w:hAnsi="宋体"/>
                          <w:spacing w:val="-20"/>
                          <w:sz w:val="32"/>
                          <w:szCs w:val="32"/>
                        </w:rPr>
                      </w:pPr>
                      <w:r>
                        <w:rPr>
                          <w:rFonts w:ascii="仿宋_GB2312" w:eastAsia="仿宋_GB2312" w:hAnsi="宋体" w:hint="eastAsia"/>
                          <w:spacing w:val="-20"/>
                          <w:sz w:val="32"/>
                          <w:szCs w:val="32"/>
                        </w:rPr>
                        <w:t>湘商职院发〔201</w:t>
                      </w:r>
                      <w:r>
                        <w:rPr>
                          <w:rFonts w:ascii="仿宋_GB2312" w:eastAsia="仿宋_GB2312" w:hAnsi="宋体"/>
                          <w:spacing w:val="-20"/>
                          <w:sz w:val="32"/>
                          <w:szCs w:val="32"/>
                        </w:rPr>
                        <w:t>8</w:t>
                      </w:r>
                      <w:r>
                        <w:rPr>
                          <w:rFonts w:ascii="仿宋_GB2312" w:eastAsia="仿宋_GB2312" w:hAnsi="宋体" w:hint="eastAsia"/>
                          <w:spacing w:val="-20"/>
                          <w:sz w:val="32"/>
                          <w:szCs w:val="32"/>
                        </w:rPr>
                        <w:t>〕40号</w:t>
                      </w:r>
                    </w:p>
                    <w:p w:rsidR="00F020CF" w:rsidRDefault="00F020CF"/>
                  </w:txbxContent>
                </v:textbox>
                <w10:wrap type="square"/>
              </v:shape>
            </w:pict>
          </mc:Fallback>
        </mc:AlternateContent>
      </w:r>
      <w:r w:rsidR="00DF43C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s1029" type="#_x0000_t75" style="position:absolute;left:0;text-align:left;margin-left:-25.5pt;margin-top:0;width:485.25pt;height:134.25pt;z-index:251662336;visibility:visible;mso-position-horizontal-relative:margin;mso-position-vertical-relative:margin">
            <v:imagedata r:id="rId6" o:title=""/>
            <w10:wrap type="topAndBottom" anchorx="margin" anchory="margin"/>
          </v:shape>
        </w:pict>
      </w:r>
      <w:bookmarkStart w:id="1" w:name="zhengwen"/>
    </w:p>
    <w:p w:rsidR="00F020CF" w:rsidRDefault="00F020CF" w:rsidP="00F020CF">
      <w:pPr>
        <w:jc w:val="center"/>
        <w:rPr>
          <w:rFonts w:asciiTheme="majorEastAsia" w:eastAsiaTheme="majorEastAsia" w:hAnsiTheme="majorEastAsia"/>
          <w:b/>
          <w:sz w:val="44"/>
          <w:szCs w:val="44"/>
        </w:rPr>
      </w:pPr>
      <w:r w:rsidRPr="00E55931">
        <w:rPr>
          <w:rFonts w:asciiTheme="majorEastAsia" w:eastAsiaTheme="majorEastAsia" w:hAnsiTheme="majorEastAsia" w:hint="eastAsia"/>
          <w:b/>
          <w:sz w:val="44"/>
          <w:szCs w:val="44"/>
        </w:rPr>
        <w:t>湖南商务职业技术学院学生</w:t>
      </w:r>
    </w:p>
    <w:p w:rsidR="00F020CF" w:rsidRPr="00E55931" w:rsidRDefault="00F020CF" w:rsidP="00F020CF">
      <w:pPr>
        <w:jc w:val="center"/>
        <w:rPr>
          <w:rFonts w:asciiTheme="majorEastAsia" w:eastAsiaTheme="majorEastAsia" w:hAnsiTheme="majorEastAsia"/>
          <w:b/>
          <w:sz w:val="44"/>
          <w:szCs w:val="44"/>
        </w:rPr>
      </w:pPr>
      <w:r w:rsidRPr="00E55931">
        <w:rPr>
          <w:rFonts w:asciiTheme="majorEastAsia" w:eastAsiaTheme="majorEastAsia" w:hAnsiTheme="majorEastAsia" w:hint="eastAsia"/>
          <w:b/>
          <w:sz w:val="44"/>
          <w:szCs w:val="44"/>
        </w:rPr>
        <w:t>转专业管理办法</w:t>
      </w:r>
    </w:p>
    <w:p w:rsidR="00F020CF" w:rsidRPr="00B35FB4" w:rsidRDefault="00F020CF" w:rsidP="00F020CF">
      <w:pPr>
        <w:rPr>
          <w:b/>
          <w:sz w:val="28"/>
          <w:szCs w:val="28"/>
        </w:rPr>
      </w:pPr>
    </w:p>
    <w:p w:rsidR="00F020CF" w:rsidRPr="00E55931" w:rsidRDefault="00F020CF" w:rsidP="00F020CF">
      <w:pPr>
        <w:ind w:firstLineChars="200" w:firstLine="640"/>
        <w:rPr>
          <w:rFonts w:ascii="仿宋_GB2312" w:eastAsia="仿宋_GB2312" w:hAnsi="仿宋"/>
          <w:sz w:val="32"/>
          <w:szCs w:val="32"/>
        </w:rPr>
      </w:pPr>
      <w:r w:rsidRPr="00E55931">
        <w:rPr>
          <w:rFonts w:ascii="仿宋_GB2312" w:eastAsia="仿宋_GB2312" w:hAnsi="仿宋" w:hint="eastAsia"/>
          <w:sz w:val="32"/>
          <w:szCs w:val="32"/>
        </w:rPr>
        <w:t>为保证学校正常的教学秩序，调动学生学习自觉性与积极性，促进学生个性发展和特长发挥，根据教育部《普通高等学校学生管理规定》（教育部第41号令）和《湖南商务职业技术学院学生学籍管理规定》（湘商职院发[2017]29号）的有关规定，结合学校实际，特制定本办法。</w:t>
      </w:r>
    </w:p>
    <w:p w:rsidR="00F020CF" w:rsidRPr="00E55931" w:rsidRDefault="00F020CF" w:rsidP="00F020CF">
      <w:pPr>
        <w:ind w:firstLineChars="200" w:firstLine="643"/>
        <w:rPr>
          <w:rFonts w:ascii="仿宋_GB2312" w:eastAsia="仿宋_GB2312" w:hAnsi="黑体"/>
          <w:sz w:val="32"/>
          <w:szCs w:val="32"/>
        </w:rPr>
      </w:pPr>
      <w:r w:rsidRPr="00E55931">
        <w:rPr>
          <w:rFonts w:ascii="楷体_GB2312" w:eastAsia="楷体_GB2312" w:hAnsi="黑体" w:hint="eastAsia"/>
          <w:b/>
          <w:sz w:val="32"/>
          <w:szCs w:val="32"/>
        </w:rPr>
        <w:t>第一条</w:t>
      </w:r>
      <w:r w:rsidRPr="00E55931">
        <w:rPr>
          <w:rFonts w:ascii="仿宋_GB2312" w:eastAsia="仿宋_GB2312" w:hAnsi="黑体" w:hint="eastAsia"/>
          <w:sz w:val="32"/>
          <w:szCs w:val="32"/>
        </w:rPr>
        <w:t xml:space="preserve"> 基本原则</w:t>
      </w:r>
    </w:p>
    <w:p w:rsidR="00F020CF" w:rsidRPr="00E55931" w:rsidRDefault="00F020CF" w:rsidP="00F020CF">
      <w:pPr>
        <w:ind w:firstLineChars="200" w:firstLine="640"/>
        <w:rPr>
          <w:rFonts w:ascii="仿宋_GB2312" w:eastAsia="仿宋_GB2312" w:hAnsi="仿宋"/>
          <w:sz w:val="32"/>
          <w:szCs w:val="32"/>
        </w:rPr>
      </w:pPr>
      <w:r w:rsidRPr="00E55931">
        <w:rPr>
          <w:rFonts w:ascii="仿宋_GB2312" w:eastAsia="仿宋_GB2312" w:hAnsi="仿宋" w:hint="eastAsia"/>
          <w:sz w:val="32"/>
          <w:szCs w:val="32"/>
        </w:rPr>
        <w:t>1</w:t>
      </w:r>
      <w:r>
        <w:rPr>
          <w:rFonts w:ascii="仿宋_GB2312" w:eastAsia="仿宋_GB2312" w:hAnsi="仿宋" w:hint="eastAsia"/>
          <w:sz w:val="32"/>
          <w:szCs w:val="32"/>
        </w:rPr>
        <w:t>、</w:t>
      </w:r>
      <w:r w:rsidRPr="00E55931">
        <w:rPr>
          <w:rFonts w:ascii="仿宋_GB2312" w:eastAsia="仿宋_GB2312" w:hAnsi="仿宋" w:hint="eastAsia"/>
          <w:sz w:val="32"/>
          <w:szCs w:val="32"/>
        </w:rPr>
        <w:t>现实性原则。转专业必须以学校的办学条件为前提，维护正常的教育教学和生活秩序，保障全体学生的合法利益。</w:t>
      </w:r>
    </w:p>
    <w:p w:rsidR="00F020CF" w:rsidRPr="00E55931" w:rsidRDefault="00F020CF" w:rsidP="00F020CF">
      <w:pPr>
        <w:ind w:firstLineChars="200" w:firstLine="640"/>
        <w:rPr>
          <w:rFonts w:ascii="仿宋_GB2312" w:eastAsia="仿宋_GB2312" w:hAnsi="仿宋"/>
          <w:sz w:val="32"/>
          <w:szCs w:val="32"/>
        </w:rPr>
      </w:pPr>
      <w:r w:rsidRPr="00E55931">
        <w:rPr>
          <w:rFonts w:ascii="仿宋_GB2312" w:eastAsia="仿宋_GB2312" w:hAnsi="仿宋" w:hint="eastAsia"/>
          <w:sz w:val="32"/>
          <w:szCs w:val="32"/>
        </w:rPr>
        <w:t>2</w:t>
      </w:r>
      <w:r>
        <w:rPr>
          <w:rFonts w:ascii="仿宋_GB2312" w:eastAsia="仿宋_GB2312" w:hAnsi="仿宋" w:hint="eastAsia"/>
          <w:sz w:val="32"/>
          <w:szCs w:val="32"/>
        </w:rPr>
        <w:t>、</w:t>
      </w:r>
      <w:r w:rsidRPr="00E55931">
        <w:rPr>
          <w:rFonts w:ascii="仿宋_GB2312" w:eastAsia="仿宋_GB2312" w:hAnsi="仿宋" w:hint="eastAsia"/>
          <w:sz w:val="32"/>
          <w:szCs w:val="32"/>
        </w:rPr>
        <w:t>注重个性发展原则。转专业应尊重学生意愿，有利于因材施教，促进学生个性发展，培养学生的创新能力。</w:t>
      </w:r>
    </w:p>
    <w:p w:rsidR="00F020CF" w:rsidRPr="00E55931" w:rsidRDefault="00F020CF" w:rsidP="00F020CF">
      <w:pPr>
        <w:ind w:firstLineChars="200" w:firstLine="640"/>
        <w:rPr>
          <w:rFonts w:ascii="仿宋_GB2312" w:eastAsia="仿宋_GB2312" w:hAnsi="仿宋"/>
          <w:sz w:val="32"/>
          <w:szCs w:val="32"/>
        </w:rPr>
      </w:pPr>
      <w:r>
        <w:rPr>
          <w:rFonts w:ascii="仿宋_GB2312" w:eastAsia="仿宋_GB2312" w:hAnsi="仿宋" w:hint="eastAsia"/>
          <w:sz w:val="32"/>
          <w:szCs w:val="32"/>
        </w:rPr>
        <w:t>3、</w:t>
      </w:r>
      <w:r w:rsidRPr="00E55931">
        <w:rPr>
          <w:rFonts w:ascii="仿宋_GB2312" w:eastAsia="仿宋_GB2312" w:hAnsi="仿宋" w:hint="eastAsia"/>
          <w:sz w:val="32"/>
          <w:szCs w:val="32"/>
        </w:rPr>
        <w:t>公正性原则。转专业应维护教育公平，按照本办法进行，防止各种各样的不正之风。</w:t>
      </w:r>
    </w:p>
    <w:p w:rsidR="00F020CF" w:rsidRPr="00E55931" w:rsidRDefault="00F020CF" w:rsidP="00F020CF">
      <w:pPr>
        <w:ind w:firstLineChars="200" w:firstLine="640"/>
        <w:rPr>
          <w:rFonts w:ascii="仿宋_GB2312" w:eastAsia="仿宋_GB2312" w:hAnsi="仿宋"/>
          <w:sz w:val="32"/>
          <w:szCs w:val="32"/>
        </w:rPr>
      </w:pPr>
      <w:r w:rsidRPr="00E55931">
        <w:rPr>
          <w:rFonts w:ascii="仿宋_GB2312" w:eastAsia="仿宋_GB2312" w:hAnsi="仿宋" w:hint="eastAsia"/>
          <w:sz w:val="32"/>
          <w:szCs w:val="32"/>
        </w:rPr>
        <w:t>4</w:t>
      </w:r>
      <w:r>
        <w:rPr>
          <w:rFonts w:ascii="仿宋_GB2312" w:eastAsia="仿宋_GB2312" w:hAnsi="仿宋" w:hint="eastAsia"/>
          <w:sz w:val="32"/>
          <w:szCs w:val="32"/>
        </w:rPr>
        <w:t>、</w:t>
      </w:r>
      <w:r w:rsidRPr="00E55931">
        <w:rPr>
          <w:rFonts w:ascii="仿宋_GB2312" w:eastAsia="仿宋_GB2312" w:hAnsi="仿宋" w:hint="eastAsia"/>
          <w:sz w:val="32"/>
          <w:szCs w:val="32"/>
        </w:rPr>
        <w:t>合规性原则。对于学生的学籍管理，国家教育部、省教育厅和学校都有严格的要求和相应的管理规定，擅自转</w:t>
      </w:r>
      <w:r w:rsidRPr="00E55931">
        <w:rPr>
          <w:rFonts w:ascii="仿宋_GB2312" w:eastAsia="仿宋_GB2312" w:hAnsi="仿宋" w:hint="eastAsia"/>
          <w:sz w:val="32"/>
          <w:szCs w:val="32"/>
        </w:rPr>
        <w:lastRenderedPageBreak/>
        <w:t>专业将直接影响学生学业和文凭发放，因此，未经学校批准，任何单位和个人都不得以任何理由擅自同意学生转专业。否则，由此引起的一切后果，由当事人和学生本人承担。</w:t>
      </w:r>
    </w:p>
    <w:p w:rsidR="00F020CF" w:rsidRPr="00E55931" w:rsidRDefault="00F020CF" w:rsidP="00F020CF">
      <w:pPr>
        <w:ind w:firstLineChars="200" w:firstLine="643"/>
        <w:rPr>
          <w:rFonts w:ascii="仿宋_GB2312" w:eastAsia="仿宋_GB2312" w:hAnsi="仿宋"/>
          <w:sz w:val="32"/>
          <w:szCs w:val="32"/>
        </w:rPr>
      </w:pPr>
      <w:r w:rsidRPr="00E55931">
        <w:rPr>
          <w:rFonts w:ascii="楷体_GB2312" w:eastAsia="楷体_GB2312" w:hAnsi="仿宋" w:hint="eastAsia"/>
          <w:b/>
          <w:sz w:val="32"/>
          <w:szCs w:val="32"/>
        </w:rPr>
        <w:t xml:space="preserve">第二条 </w:t>
      </w:r>
      <w:r w:rsidRPr="00E55931">
        <w:rPr>
          <w:rFonts w:ascii="仿宋_GB2312" w:eastAsia="仿宋_GB2312" w:hAnsi="仿宋" w:hint="eastAsia"/>
          <w:sz w:val="32"/>
          <w:szCs w:val="32"/>
        </w:rPr>
        <w:t>为了保证学校正常的教育教学秩序和学校专业状况和办学条件，学生应当在被录取的专业完成学业。</w:t>
      </w:r>
    </w:p>
    <w:p w:rsidR="00F020CF" w:rsidRPr="00E55931" w:rsidRDefault="00F020CF" w:rsidP="00F020CF">
      <w:pPr>
        <w:ind w:firstLineChars="200" w:firstLine="643"/>
        <w:rPr>
          <w:rFonts w:ascii="仿宋_GB2312" w:eastAsia="仿宋_GB2312" w:hAnsi="仿宋"/>
          <w:sz w:val="32"/>
          <w:szCs w:val="32"/>
        </w:rPr>
      </w:pPr>
      <w:r w:rsidRPr="00E55931">
        <w:rPr>
          <w:rFonts w:ascii="楷体_GB2312" w:eastAsia="楷体_GB2312" w:hAnsi="仿宋" w:hint="eastAsia"/>
          <w:b/>
          <w:sz w:val="32"/>
          <w:szCs w:val="32"/>
        </w:rPr>
        <w:t>第三条</w:t>
      </w:r>
      <w:r w:rsidRPr="00E55931">
        <w:rPr>
          <w:rFonts w:ascii="仿宋_GB2312" w:eastAsia="仿宋_GB2312" w:hAnsi="仿宋" w:hint="eastAsia"/>
          <w:sz w:val="32"/>
          <w:szCs w:val="32"/>
        </w:rPr>
        <w:t xml:space="preserve"> 各二级学院应加强对学生的学习生涯规划和专业学习指导，增强学生对本专业学习的适应性和稳定性，避免盲目从众心理，理性选择转专业。</w:t>
      </w:r>
    </w:p>
    <w:p w:rsidR="00F020CF" w:rsidRPr="00E55931" w:rsidRDefault="00F020CF" w:rsidP="00F020CF">
      <w:pPr>
        <w:ind w:firstLineChars="200" w:firstLine="643"/>
        <w:rPr>
          <w:rFonts w:ascii="仿宋_GB2312" w:eastAsia="仿宋_GB2312" w:hAnsi="仿宋"/>
          <w:sz w:val="32"/>
          <w:szCs w:val="32"/>
        </w:rPr>
      </w:pPr>
      <w:r w:rsidRPr="00E55931">
        <w:rPr>
          <w:rFonts w:ascii="楷体_GB2312" w:eastAsia="楷体_GB2312" w:hAnsi="仿宋" w:hint="eastAsia"/>
          <w:b/>
          <w:sz w:val="32"/>
          <w:szCs w:val="32"/>
        </w:rPr>
        <w:t>第四条</w:t>
      </w:r>
      <w:r w:rsidRPr="00E55931">
        <w:rPr>
          <w:rFonts w:ascii="仿宋_GB2312" w:eastAsia="仿宋_GB2312" w:hAnsi="仿宋" w:hint="eastAsia"/>
          <w:sz w:val="32"/>
          <w:szCs w:val="32"/>
        </w:rPr>
        <w:t xml:space="preserve"> 学生有下列情况之一者，可允许申请转专业：</w:t>
      </w:r>
    </w:p>
    <w:p w:rsidR="00F020CF" w:rsidRPr="00E55931" w:rsidRDefault="00F020CF" w:rsidP="00F020CF">
      <w:pPr>
        <w:ind w:firstLineChars="200" w:firstLine="640"/>
        <w:rPr>
          <w:rFonts w:ascii="仿宋_GB2312" w:eastAsia="仿宋_GB2312" w:hAnsi="仿宋"/>
          <w:sz w:val="32"/>
          <w:szCs w:val="32"/>
        </w:rPr>
      </w:pPr>
      <w:r w:rsidRPr="00E55931">
        <w:rPr>
          <w:rFonts w:ascii="仿宋_GB2312" w:eastAsia="仿宋_GB2312" w:hAnsi="仿宋" w:hint="eastAsia"/>
          <w:sz w:val="32"/>
          <w:szCs w:val="32"/>
        </w:rPr>
        <w:t>1</w:t>
      </w:r>
      <w:r>
        <w:rPr>
          <w:rFonts w:ascii="仿宋_GB2312" w:eastAsia="仿宋_GB2312" w:hAnsi="仿宋" w:hint="eastAsia"/>
          <w:sz w:val="32"/>
          <w:szCs w:val="32"/>
        </w:rPr>
        <w:t>、</w:t>
      </w:r>
      <w:r w:rsidRPr="00E55931">
        <w:rPr>
          <w:rFonts w:ascii="仿宋_GB2312" w:eastAsia="仿宋_GB2312" w:hAnsi="仿宋" w:hint="eastAsia"/>
          <w:sz w:val="32"/>
          <w:szCs w:val="32"/>
        </w:rPr>
        <w:t>经学校认可，学生确有某种专长或兴趣，转专业更能促进其学习者。</w:t>
      </w:r>
    </w:p>
    <w:p w:rsidR="00F020CF" w:rsidRPr="00E55931" w:rsidRDefault="00F020CF" w:rsidP="00F020CF">
      <w:pPr>
        <w:ind w:firstLineChars="200" w:firstLine="640"/>
        <w:rPr>
          <w:rFonts w:ascii="仿宋_GB2312" w:eastAsia="仿宋_GB2312" w:hAnsi="仿宋"/>
          <w:sz w:val="32"/>
          <w:szCs w:val="32"/>
        </w:rPr>
      </w:pPr>
      <w:r w:rsidRPr="00E55931">
        <w:rPr>
          <w:rFonts w:ascii="仿宋_GB2312" w:eastAsia="仿宋_GB2312" w:hAnsi="仿宋" w:hint="eastAsia"/>
          <w:sz w:val="32"/>
          <w:szCs w:val="32"/>
        </w:rPr>
        <w:t>2</w:t>
      </w:r>
      <w:r>
        <w:rPr>
          <w:rFonts w:ascii="仿宋_GB2312" w:eastAsia="仿宋_GB2312" w:hAnsi="仿宋" w:hint="eastAsia"/>
          <w:sz w:val="32"/>
          <w:szCs w:val="32"/>
        </w:rPr>
        <w:t>、</w:t>
      </w:r>
      <w:r w:rsidRPr="00E55931">
        <w:rPr>
          <w:rFonts w:ascii="仿宋_GB2312" w:eastAsia="仿宋_GB2312" w:hAnsi="仿宋" w:hint="eastAsia"/>
          <w:sz w:val="32"/>
          <w:szCs w:val="32"/>
        </w:rPr>
        <w:t>学生（不包括不符合招生体检条件的新生和休学的学生）入学后发现某种病症或生理缺陷，经二级甲等以上医院诊断，证明不能在原专业学习，但尚能在本校其它专业学习者；</w:t>
      </w:r>
    </w:p>
    <w:p w:rsidR="00F020CF" w:rsidRPr="00E55931" w:rsidRDefault="00F020CF" w:rsidP="00F020CF">
      <w:pPr>
        <w:ind w:firstLineChars="200" w:firstLine="640"/>
        <w:rPr>
          <w:rFonts w:ascii="仿宋_GB2312" w:eastAsia="仿宋_GB2312" w:hAnsi="仿宋"/>
          <w:sz w:val="32"/>
          <w:szCs w:val="32"/>
        </w:rPr>
      </w:pPr>
      <w:r w:rsidRPr="00E55931">
        <w:rPr>
          <w:rFonts w:ascii="仿宋_GB2312" w:eastAsia="仿宋_GB2312" w:hAnsi="仿宋" w:hint="eastAsia"/>
          <w:sz w:val="32"/>
          <w:szCs w:val="32"/>
        </w:rPr>
        <w:t>3、经学校认可，学生确有某种特殊困难或非本人原因，不转专业则无法继续学习者；</w:t>
      </w:r>
    </w:p>
    <w:p w:rsidR="00F020CF" w:rsidRPr="00E55931" w:rsidRDefault="00F020CF" w:rsidP="00F020CF">
      <w:pPr>
        <w:ind w:firstLineChars="200" w:firstLine="640"/>
        <w:rPr>
          <w:rFonts w:ascii="仿宋_GB2312" w:eastAsia="仿宋_GB2312" w:hAnsi="仿宋"/>
          <w:sz w:val="32"/>
          <w:szCs w:val="32"/>
        </w:rPr>
      </w:pPr>
      <w:r w:rsidRPr="00E55931">
        <w:rPr>
          <w:rFonts w:ascii="仿宋_GB2312" w:eastAsia="仿宋_GB2312" w:hAnsi="仿宋" w:hint="eastAsia"/>
          <w:sz w:val="32"/>
          <w:szCs w:val="32"/>
        </w:rPr>
        <w:t>4、根据社会对人才需求情况的发展变化，经学生同意，必要时学校可以适当调整部分学生的专业。</w:t>
      </w:r>
    </w:p>
    <w:p w:rsidR="00F020CF" w:rsidRPr="00E55931" w:rsidRDefault="00F020CF" w:rsidP="00F020CF">
      <w:pPr>
        <w:ind w:firstLineChars="200" w:firstLine="640"/>
        <w:rPr>
          <w:rFonts w:ascii="仿宋_GB2312" w:eastAsia="仿宋_GB2312" w:hAnsi="仿宋"/>
          <w:sz w:val="32"/>
          <w:szCs w:val="32"/>
        </w:rPr>
      </w:pPr>
      <w:r w:rsidRPr="00E55931">
        <w:rPr>
          <w:rFonts w:ascii="仿宋_GB2312" w:eastAsia="仿宋_GB2312" w:hAnsi="仿宋" w:hint="eastAsia"/>
          <w:sz w:val="32"/>
          <w:szCs w:val="32"/>
        </w:rPr>
        <w:t>5、休学创业或退役后复学的学生，因自身情况需要转专业的，学校予以优先考虑。</w:t>
      </w:r>
    </w:p>
    <w:p w:rsidR="00F020CF" w:rsidRPr="00E55931" w:rsidRDefault="00F020CF" w:rsidP="00F020CF">
      <w:pPr>
        <w:ind w:firstLineChars="200" w:firstLine="643"/>
        <w:rPr>
          <w:rFonts w:ascii="仿宋_GB2312" w:eastAsia="仿宋_GB2312" w:hAnsi="仿宋"/>
          <w:sz w:val="32"/>
          <w:szCs w:val="32"/>
        </w:rPr>
      </w:pPr>
      <w:r w:rsidRPr="00E55931">
        <w:rPr>
          <w:rFonts w:ascii="楷体_GB2312" w:eastAsia="楷体_GB2312" w:hAnsi="仿宋" w:hint="eastAsia"/>
          <w:b/>
          <w:sz w:val="32"/>
          <w:szCs w:val="32"/>
        </w:rPr>
        <w:t xml:space="preserve">第五条 </w:t>
      </w:r>
      <w:r w:rsidRPr="00E55931">
        <w:rPr>
          <w:rFonts w:ascii="仿宋_GB2312" w:eastAsia="仿宋_GB2312" w:hAnsi="仿宋" w:hint="eastAsia"/>
          <w:sz w:val="32"/>
          <w:szCs w:val="32"/>
        </w:rPr>
        <w:t>学生有下列情况之一者，不予转专业：</w:t>
      </w:r>
    </w:p>
    <w:p w:rsidR="00F020CF" w:rsidRPr="00E55931" w:rsidRDefault="00F020CF" w:rsidP="00F020CF">
      <w:pPr>
        <w:ind w:firstLineChars="200" w:firstLine="640"/>
        <w:rPr>
          <w:rFonts w:ascii="仿宋_GB2312" w:eastAsia="仿宋_GB2312" w:hAnsi="仿宋"/>
          <w:sz w:val="32"/>
          <w:szCs w:val="32"/>
        </w:rPr>
      </w:pPr>
      <w:r w:rsidRPr="00E55931">
        <w:rPr>
          <w:rFonts w:ascii="仿宋_GB2312" w:eastAsia="仿宋_GB2312" w:hAnsi="仿宋" w:hint="eastAsia"/>
          <w:sz w:val="32"/>
          <w:szCs w:val="32"/>
        </w:rPr>
        <w:lastRenderedPageBreak/>
        <w:t>1、入学未满一学期者。</w:t>
      </w:r>
    </w:p>
    <w:p w:rsidR="00F020CF" w:rsidRPr="00E55931" w:rsidRDefault="00F020CF" w:rsidP="00F020CF">
      <w:pPr>
        <w:ind w:firstLineChars="200" w:firstLine="640"/>
        <w:rPr>
          <w:rFonts w:ascii="仿宋_GB2312" w:eastAsia="仿宋_GB2312" w:hAnsi="仿宋"/>
          <w:sz w:val="32"/>
          <w:szCs w:val="32"/>
        </w:rPr>
      </w:pPr>
      <w:r w:rsidRPr="00E55931">
        <w:rPr>
          <w:rFonts w:ascii="仿宋_GB2312" w:eastAsia="仿宋_GB2312" w:hAnsi="仿宋" w:hint="eastAsia"/>
          <w:sz w:val="32"/>
          <w:szCs w:val="32"/>
        </w:rPr>
        <w:t>2、一年级第2学期第3周后申请转专业者。</w:t>
      </w:r>
    </w:p>
    <w:p w:rsidR="00F020CF" w:rsidRPr="00E55931" w:rsidRDefault="00F020CF" w:rsidP="00F020CF">
      <w:pPr>
        <w:ind w:firstLineChars="200" w:firstLine="640"/>
        <w:rPr>
          <w:rFonts w:ascii="仿宋_GB2312" w:eastAsia="仿宋_GB2312" w:hAnsi="仿宋"/>
          <w:sz w:val="32"/>
          <w:szCs w:val="32"/>
        </w:rPr>
      </w:pPr>
      <w:r w:rsidRPr="00E55931">
        <w:rPr>
          <w:rFonts w:ascii="仿宋_GB2312" w:eastAsia="仿宋_GB2312" w:hAnsi="仿宋" w:hint="eastAsia"/>
          <w:sz w:val="32"/>
          <w:szCs w:val="32"/>
        </w:rPr>
        <w:t>3、以特殊招生形式录取的，国家有相关规定或录取前与学校有明确约定的。</w:t>
      </w:r>
    </w:p>
    <w:p w:rsidR="00F020CF" w:rsidRPr="00E55931" w:rsidRDefault="00F020CF" w:rsidP="00F020CF">
      <w:pPr>
        <w:ind w:firstLineChars="200" w:firstLine="640"/>
        <w:rPr>
          <w:rFonts w:ascii="仿宋_GB2312" w:eastAsia="仿宋_GB2312" w:hAnsi="仿宋"/>
          <w:sz w:val="32"/>
          <w:szCs w:val="32"/>
        </w:rPr>
      </w:pPr>
      <w:r w:rsidRPr="00E55931">
        <w:rPr>
          <w:rFonts w:ascii="仿宋_GB2312" w:eastAsia="仿宋_GB2312" w:hAnsi="仿宋" w:hint="eastAsia"/>
          <w:sz w:val="32"/>
          <w:szCs w:val="32"/>
        </w:rPr>
        <w:t>4、职高对口招生录取者申请跨专业群转专业的。</w:t>
      </w:r>
    </w:p>
    <w:p w:rsidR="00F020CF" w:rsidRPr="00E55931" w:rsidRDefault="00F020CF" w:rsidP="00F020CF">
      <w:pPr>
        <w:ind w:firstLineChars="200" w:firstLine="640"/>
        <w:rPr>
          <w:rFonts w:ascii="仿宋_GB2312" w:eastAsia="仿宋_GB2312" w:hAnsi="仿宋"/>
          <w:sz w:val="32"/>
          <w:szCs w:val="32"/>
        </w:rPr>
      </w:pPr>
      <w:r w:rsidRPr="00E55931">
        <w:rPr>
          <w:rFonts w:ascii="仿宋_GB2312" w:eastAsia="仿宋_GB2312" w:hAnsi="仿宋" w:hint="eastAsia"/>
          <w:sz w:val="32"/>
          <w:szCs w:val="32"/>
        </w:rPr>
        <w:t>5、没有单独设置录取分数线的专业转入单独设置了录取分数线的专业或由录取分数低的专业转入录取分数高的专业者。</w:t>
      </w:r>
    </w:p>
    <w:p w:rsidR="00F020CF" w:rsidRPr="00E55931" w:rsidRDefault="00F020CF" w:rsidP="00F020CF">
      <w:pPr>
        <w:ind w:firstLineChars="200" w:firstLine="640"/>
        <w:rPr>
          <w:rFonts w:ascii="仿宋_GB2312" w:eastAsia="仿宋_GB2312" w:hAnsi="仿宋"/>
          <w:sz w:val="32"/>
          <w:szCs w:val="32"/>
        </w:rPr>
      </w:pPr>
      <w:r w:rsidRPr="00E55931">
        <w:rPr>
          <w:rFonts w:ascii="仿宋_GB2312" w:eastAsia="仿宋_GB2312" w:hAnsi="仿宋" w:hint="eastAsia"/>
          <w:sz w:val="32"/>
          <w:szCs w:val="32"/>
        </w:rPr>
        <w:t>6、已有过一次转专业记录。</w:t>
      </w:r>
    </w:p>
    <w:p w:rsidR="00F020CF" w:rsidRPr="00E55931" w:rsidRDefault="00F020CF" w:rsidP="00F020CF">
      <w:pPr>
        <w:ind w:firstLineChars="200" w:firstLine="640"/>
        <w:rPr>
          <w:rFonts w:ascii="仿宋_GB2312" w:eastAsia="仿宋_GB2312" w:hAnsi="仿宋"/>
          <w:sz w:val="32"/>
          <w:szCs w:val="32"/>
        </w:rPr>
      </w:pPr>
      <w:r w:rsidRPr="00E55931">
        <w:rPr>
          <w:rFonts w:ascii="仿宋_GB2312" w:eastAsia="仿宋_GB2312" w:hAnsi="仿宋" w:hint="eastAsia"/>
          <w:sz w:val="32"/>
          <w:szCs w:val="32"/>
        </w:rPr>
        <w:t>7、上级主管部门相关文件规定不予转专业的。</w:t>
      </w:r>
    </w:p>
    <w:p w:rsidR="00F020CF" w:rsidRPr="00E55931" w:rsidRDefault="00F020CF" w:rsidP="00F020CF">
      <w:pPr>
        <w:ind w:firstLineChars="200" w:firstLine="643"/>
        <w:rPr>
          <w:rFonts w:ascii="仿宋_GB2312" w:eastAsia="仿宋_GB2312" w:hAnsi="仿宋"/>
          <w:sz w:val="32"/>
          <w:szCs w:val="32"/>
        </w:rPr>
      </w:pPr>
      <w:r w:rsidRPr="00E55931">
        <w:rPr>
          <w:rFonts w:ascii="楷体_GB2312" w:eastAsia="楷体_GB2312" w:hAnsi="仿宋" w:hint="eastAsia"/>
          <w:b/>
          <w:sz w:val="32"/>
          <w:szCs w:val="32"/>
        </w:rPr>
        <w:t>第六条</w:t>
      </w:r>
      <w:r w:rsidRPr="00E55931">
        <w:rPr>
          <w:rFonts w:ascii="仿宋_GB2312" w:eastAsia="仿宋_GB2312" w:hAnsi="仿宋" w:hint="eastAsia"/>
          <w:sz w:val="32"/>
          <w:szCs w:val="32"/>
        </w:rPr>
        <w:t xml:space="preserve"> 申请时间及办理</w:t>
      </w:r>
    </w:p>
    <w:p w:rsidR="00F020CF" w:rsidRPr="00E55931" w:rsidRDefault="00F020CF" w:rsidP="00F020CF">
      <w:pPr>
        <w:ind w:firstLineChars="200" w:firstLine="643"/>
        <w:rPr>
          <w:rFonts w:ascii="仿宋_GB2312" w:eastAsia="仿宋_GB2312" w:hAnsi="仿宋"/>
          <w:sz w:val="32"/>
          <w:szCs w:val="32"/>
        </w:rPr>
      </w:pPr>
      <w:r w:rsidRPr="00E55931">
        <w:rPr>
          <w:rFonts w:ascii="仿宋_GB2312" w:eastAsia="仿宋_GB2312" w:hAnsi="仿宋" w:hint="eastAsia"/>
          <w:b/>
          <w:sz w:val="32"/>
          <w:szCs w:val="32"/>
        </w:rPr>
        <w:t>1、申请时间</w:t>
      </w:r>
      <w:r w:rsidRPr="00E55931">
        <w:rPr>
          <w:rFonts w:ascii="仿宋_GB2312" w:eastAsia="仿宋_GB2312" w:hAnsi="仿宋" w:hint="eastAsia"/>
          <w:sz w:val="32"/>
          <w:szCs w:val="32"/>
        </w:rPr>
        <w:t>：一年级第二学期第1-2周。</w:t>
      </w:r>
    </w:p>
    <w:p w:rsidR="00F020CF" w:rsidRPr="00E55931" w:rsidRDefault="00F020CF" w:rsidP="00F020CF">
      <w:pPr>
        <w:ind w:firstLineChars="200" w:firstLine="640"/>
        <w:rPr>
          <w:rFonts w:ascii="仿宋_GB2312" w:eastAsia="仿宋_GB2312" w:hAnsi="仿宋"/>
          <w:sz w:val="32"/>
          <w:szCs w:val="32"/>
        </w:rPr>
      </w:pPr>
      <w:r w:rsidRPr="00E55931">
        <w:rPr>
          <w:rFonts w:ascii="仿宋_GB2312" w:eastAsia="仿宋_GB2312" w:hAnsi="仿宋" w:hint="eastAsia"/>
          <w:sz w:val="32"/>
          <w:szCs w:val="32"/>
        </w:rPr>
        <w:t>2</w:t>
      </w:r>
      <w:r w:rsidRPr="00E55931">
        <w:rPr>
          <w:rFonts w:ascii="仿宋_GB2312" w:eastAsia="仿宋_GB2312" w:hAnsi="仿宋" w:hint="eastAsia"/>
          <w:b/>
          <w:sz w:val="32"/>
          <w:szCs w:val="32"/>
        </w:rPr>
        <w:t>、办理流程</w:t>
      </w:r>
      <w:r w:rsidRPr="00E55931">
        <w:rPr>
          <w:rFonts w:ascii="仿宋_GB2312" w:eastAsia="仿宋_GB2312" w:hAnsi="仿宋" w:hint="eastAsia"/>
          <w:sz w:val="32"/>
          <w:szCs w:val="32"/>
        </w:rPr>
        <w:t>：</w:t>
      </w:r>
    </w:p>
    <w:p w:rsidR="00F020CF" w:rsidRPr="00E55931" w:rsidRDefault="00F020CF" w:rsidP="00F020CF">
      <w:pPr>
        <w:ind w:firstLineChars="200" w:firstLine="640"/>
        <w:rPr>
          <w:rFonts w:ascii="仿宋_GB2312" w:eastAsia="仿宋_GB2312" w:hAnsi="仿宋"/>
          <w:sz w:val="32"/>
          <w:szCs w:val="32"/>
        </w:rPr>
      </w:pPr>
      <w:r w:rsidRPr="00E55931">
        <w:rPr>
          <w:rFonts w:ascii="仿宋_GB2312" w:eastAsia="仿宋_GB2312" w:hAnsi="仿宋" w:hint="eastAsia"/>
          <w:sz w:val="32"/>
          <w:szCs w:val="32"/>
        </w:rPr>
        <w:t>符合条件的学生在学院教务处官网上下载并打印《学生转专业审批表》，并在规定的时间内，根据自己情况如实填写，经转出专业所在二级学院审核后，由拟转入专业所在二级学院进行考核并签署意见。</w:t>
      </w:r>
    </w:p>
    <w:p w:rsidR="00F020CF" w:rsidRPr="00E55931" w:rsidRDefault="00F020CF" w:rsidP="00F020CF">
      <w:pPr>
        <w:ind w:firstLineChars="200" w:firstLine="640"/>
        <w:rPr>
          <w:rFonts w:ascii="仿宋_GB2312" w:eastAsia="仿宋_GB2312" w:hAnsi="仿宋"/>
          <w:sz w:val="32"/>
          <w:szCs w:val="32"/>
        </w:rPr>
      </w:pPr>
      <w:r w:rsidRPr="00E55931">
        <w:rPr>
          <w:rFonts w:ascii="仿宋_GB2312" w:eastAsia="仿宋_GB2312" w:hAnsi="仿宋" w:hint="eastAsia"/>
          <w:sz w:val="32"/>
          <w:szCs w:val="32"/>
        </w:rPr>
        <w:t>各二级学院于开学第2周结束后，将同意转入学生名单及《学生转专业审批表》汇总报教务处，教务处审核各二级学院上报的申请转入学生的各项材料，将审核通过的名单汇总后按相关程序报主管教学副院长审批。审批后的名单在学院教务处网页上公示3个工作日。</w:t>
      </w:r>
    </w:p>
    <w:p w:rsidR="00F020CF" w:rsidRPr="00E55931" w:rsidRDefault="00F020CF" w:rsidP="00F020CF">
      <w:pPr>
        <w:ind w:firstLineChars="200" w:firstLine="640"/>
        <w:rPr>
          <w:rFonts w:ascii="仿宋_GB2312" w:eastAsia="仿宋_GB2312" w:hAnsi="仿宋"/>
          <w:sz w:val="32"/>
          <w:szCs w:val="32"/>
        </w:rPr>
      </w:pPr>
      <w:r w:rsidRPr="00E55931">
        <w:rPr>
          <w:rFonts w:ascii="仿宋_GB2312" w:eastAsia="仿宋_GB2312" w:hAnsi="仿宋" w:hint="eastAsia"/>
          <w:sz w:val="32"/>
          <w:szCs w:val="32"/>
        </w:rPr>
        <w:lastRenderedPageBreak/>
        <w:t>公示无异议后，经批准转专业的学生，统一到学院教务处报到，由教务处办理学生学籍异动手续，正式成为转入专业的学生。</w:t>
      </w:r>
    </w:p>
    <w:p w:rsidR="00F020CF" w:rsidRPr="00E55931" w:rsidRDefault="00F020CF" w:rsidP="00F020CF">
      <w:pPr>
        <w:ind w:firstLineChars="200" w:firstLine="640"/>
        <w:rPr>
          <w:rFonts w:ascii="仿宋_GB2312" w:eastAsia="仿宋_GB2312" w:hAnsi="仿宋"/>
          <w:sz w:val="32"/>
          <w:szCs w:val="32"/>
        </w:rPr>
      </w:pPr>
      <w:r w:rsidRPr="00E55931">
        <w:rPr>
          <w:rFonts w:ascii="仿宋_GB2312" w:eastAsia="仿宋_GB2312" w:hAnsi="仿宋" w:hint="eastAsia"/>
          <w:sz w:val="32"/>
          <w:szCs w:val="32"/>
        </w:rPr>
        <w:t>转专业学生凭教务处开出的报到单到转入二级学院报到并到学工处更换学生证。</w:t>
      </w:r>
    </w:p>
    <w:p w:rsidR="00F020CF" w:rsidRPr="00E55931" w:rsidRDefault="00F020CF" w:rsidP="00F020CF">
      <w:pPr>
        <w:ind w:firstLineChars="200" w:firstLine="643"/>
        <w:rPr>
          <w:rFonts w:ascii="仿宋_GB2312" w:eastAsia="仿宋_GB2312" w:hAnsi="仿宋"/>
          <w:sz w:val="32"/>
          <w:szCs w:val="32"/>
        </w:rPr>
      </w:pPr>
      <w:r w:rsidRPr="00E55931">
        <w:rPr>
          <w:rFonts w:ascii="楷体_GB2312" w:eastAsia="楷体_GB2312" w:hAnsi="仿宋" w:hint="eastAsia"/>
          <w:b/>
          <w:sz w:val="32"/>
          <w:szCs w:val="32"/>
        </w:rPr>
        <w:t>第七条</w:t>
      </w:r>
      <w:r w:rsidRPr="00E55931">
        <w:rPr>
          <w:rFonts w:ascii="仿宋_GB2312" w:eastAsia="仿宋_GB2312" w:hAnsi="仿宋" w:hint="eastAsia"/>
          <w:sz w:val="32"/>
          <w:szCs w:val="32"/>
        </w:rPr>
        <w:t xml:space="preserve"> 学生转入新的专业后，必须完成转入专业人才培养方案规定的课程学习任务，修满学分，才能取得毕业资格。学籍异动完成后一周以内，学生统一在转入二级学院办理成绩认定等事宜，转入二级学院应根据转入专业人才培养方案的要求，按照已修课程的内容、标准及学分数，报教务处审核后，可将相同或相近的课程进行成绩和学分认定。</w:t>
      </w:r>
    </w:p>
    <w:p w:rsidR="00F020CF" w:rsidRDefault="00F020CF" w:rsidP="00F020CF">
      <w:pPr>
        <w:ind w:firstLineChars="200" w:firstLine="643"/>
        <w:rPr>
          <w:rFonts w:ascii="仿宋_GB2312" w:eastAsia="仿宋_GB2312" w:hAnsi="仿宋"/>
          <w:sz w:val="32"/>
          <w:szCs w:val="32"/>
        </w:rPr>
      </w:pPr>
      <w:r w:rsidRPr="00E55931">
        <w:rPr>
          <w:rFonts w:ascii="楷体_GB2312" w:eastAsia="楷体_GB2312" w:hAnsi="仿宋" w:hint="eastAsia"/>
          <w:b/>
          <w:sz w:val="32"/>
          <w:szCs w:val="32"/>
        </w:rPr>
        <w:t>第八条</w:t>
      </w:r>
      <w:r w:rsidRPr="00E55931">
        <w:rPr>
          <w:rFonts w:ascii="仿宋_GB2312" w:eastAsia="仿宋_GB2312" w:hAnsi="仿宋" w:hint="eastAsia"/>
          <w:sz w:val="32"/>
          <w:szCs w:val="32"/>
        </w:rPr>
        <w:t xml:space="preserve"> 本办法由教务处负责解释。</w:t>
      </w:r>
    </w:p>
    <w:p w:rsidR="00F020CF" w:rsidRDefault="00F020CF" w:rsidP="00F020CF">
      <w:pPr>
        <w:ind w:firstLineChars="200" w:firstLine="640"/>
        <w:rPr>
          <w:rFonts w:ascii="仿宋_GB2312" w:eastAsia="仿宋_GB2312" w:hAnsi="仿宋"/>
          <w:sz w:val="32"/>
          <w:szCs w:val="32"/>
        </w:rPr>
      </w:pPr>
    </w:p>
    <w:p w:rsidR="00F020CF" w:rsidRDefault="00F020CF" w:rsidP="00F020CF">
      <w:pPr>
        <w:ind w:firstLineChars="200" w:firstLine="640"/>
        <w:rPr>
          <w:rFonts w:ascii="仿宋_GB2312" w:eastAsia="仿宋_GB2312" w:hAnsi="仿宋"/>
          <w:sz w:val="32"/>
          <w:szCs w:val="32"/>
        </w:rPr>
      </w:pPr>
    </w:p>
    <w:p w:rsidR="00F020CF" w:rsidRDefault="00F020CF" w:rsidP="00F020CF">
      <w:pPr>
        <w:ind w:firstLineChars="200" w:firstLine="640"/>
        <w:rPr>
          <w:rFonts w:ascii="仿宋_GB2312" w:eastAsia="仿宋_GB2312" w:hAnsi="仿宋"/>
          <w:sz w:val="32"/>
          <w:szCs w:val="32"/>
        </w:rPr>
      </w:pPr>
    </w:p>
    <w:p w:rsidR="00F020CF" w:rsidRDefault="00F020CF" w:rsidP="00F020CF">
      <w:pPr>
        <w:adjustRightInd w:val="0"/>
        <w:snapToGrid w:val="0"/>
        <w:spacing w:line="680" w:lineRule="exact"/>
        <w:ind w:firstLineChars="1350" w:firstLine="4320"/>
        <w:rPr>
          <w:rFonts w:ascii="仿宋_GB2312" w:eastAsia="仿宋_GB2312"/>
          <w:sz w:val="32"/>
          <w:szCs w:val="32"/>
        </w:rPr>
      </w:pPr>
      <w:r>
        <w:rPr>
          <w:rFonts w:ascii="仿宋_GB2312" w:eastAsia="仿宋_GB2312"/>
          <w:sz w:val="32"/>
          <w:szCs w:val="32"/>
        </w:rPr>
        <w:t>湖南商务职业技术学院</w:t>
      </w:r>
    </w:p>
    <w:p w:rsidR="00F020CF" w:rsidRDefault="00F020CF" w:rsidP="00F020CF">
      <w:pPr>
        <w:adjustRightInd w:val="0"/>
        <w:snapToGrid w:val="0"/>
        <w:spacing w:line="680" w:lineRule="exact"/>
        <w:ind w:firstLineChars="1500" w:firstLine="4800"/>
        <w:rPr>
          <w:rFonts w:ascii="仿宋_GB2312" w:eastAsia="仿宋_GB2312" w:hAnsi="仿宋_GB2312" w:cs="仿宋_GB2312"/>
          <w:sz w:val="32"/>
          <w:szCs w:val="32"/>
        </w:rPr>
      </w:pPr>
      <w:r w:rsidRPr="006C75E8">
        <w:rPr>
          <w:rFonts w:ascii="仿宋_GB2312" w:eastAsia="仿宋_GB2312" w:hint="eastAsia"/>
          <w:sz w:val="32"/>
          <w:szCs w:val="32"/>
        </w:rPr>
        <w:t>2</w:t>
      </w:r>
      <w:r w:rsidRPr="006C75E8">
        <w:rPr>
          <w:rFonts w:ascii="仿宋_GB2312" w:eastAsia="仿宋_GB2312"/>
          <w:sz w:val="32"/>
          <w:szCs w:val="32"/>
        </w:rPr>
        <w:t>018</w:t>
      </w:r>
      <w:r w:rsidRPr="006C75E8">
        <w:rPr>
          <w:rFonts w:ascii="仿宋_GB2312" w:eastAsia="仿宋_GB2312" w:hAnsi="仿宋_GB2312" w:cs="仿宋_GB2312" w:hint="eastAsia"/>
          <w:sz w:val="32"/>
          <w:szCs w:val="32"/>
        </w:rPr>
        <w:t>年</w:t>
      </w:r>
      <w:r>
        <w:rPr>
          <w:rFonts w:ascii="仿宋_GB2312" w:eastAsia="仿宋_GB2312" w:hAnsi="仿宋_GB2312" w:cs="仿宋_GB2312"/>
          <w:sz w:val="32"/>
          <w:szCs w:val="32"/>
        </w:rPr>
        <w:t>5</w:t>
      </w:r>
      <w:r w:rsidRPr="006C75E8">
        <w:rPr>
          <w:rFonts w:ascii="仿宋_GB2312" w:eastAsia="仿宋_GB2312" w:hAnsi="仿宋_GB2312" w:cs="仿宋_GB2312" w:hint="eastAsia"/>
          <w:sz w:val="32"/>
          <w:szCs w:val="32"/>
        </w:rPr>
        <w:t>月2</w:t>
      </w:r>
      <w:r>
        <w:rPr>
          <w:rFonts w:ascii="仿宋_GB2312" w:eastAsia="仿宋_GB2312" w:hAnsi="仿宋_GB2312" w:cs="仿宋_GB2312" w:hint="eastAsia"/>
          <w:sz w:val="32"/>
          <w:szCs w:val="32"/>
        </w:rPr>
        <w:t>9</w:t>
      </w:r>
      <w:r w:rsidRPr="006C75E8">
        <w:rPr>
          <w:rFonts w:ascii="仿宋_GB2312" w:eastAsia="仿宋_GB2312" w:hAnsi="仿宋_GB2312" w:cs="仿宋_GB2312" w:hint="eastAsia"/>
          <w:sz w:val="32"/>
          <w:szCs w:val="32"/>
        </w:rPr>
        <w:t>日</w:t>
      </w:r>
    </w:p>
    <w:p w:rsidR="00F020CF" w:rsidRDefault="00F020CF" w:rsidP="00F020CF">
      <w:pPr>
        <w:adjustRightInd w:val="0"/>
        <w:snapToGrid w:val="0"/>
        <w:spacing w:afterLines="50" w:after="156" w:line="680" w:lineRule="exact"/>
        <w:rPr>
          <w:rFonts w:ascii="仿宋_GB2312" w:eastAsia="仿宋_GB2312" w:hAnsi="仿宋_GB2312" w:cs="仿宋_GB2312"/>
          <w:sz w:val="32"/>
          <w:szCs w:val="32"/>
        </w:rPr>
      </w:pPr>
    </w:p>
    <w:p w:rsidR="00F020CF" w:rsidRDefault="00F020CF" w:rsidP="00F020CF">
      <w:pPr>
        <w:adjustRightInd w:val="0"/>
        <w:snapToGrid w:val="0"/>
        <w:spacing w:afterLines="50" w:after="156" w:line="680" w:lineRule="exact"/>
        <w:rPr>
          <w:rFonts w:ascii="仿宋_GB2312" w:eastAsia="仿宋_GB2312" w:hAnsi="仿宋_GB2312" w:cs="仿宋_GB2312"/>
          <w:sz w:val="32"/>
          <w:szCs w:val="32"/>
        </w:rPr>
      </w:pPr>
    </w:p>
    <w:p w:rsidR="00F020CF" w:rsidRPr="00E55931" w:rsidRDefault="00F020CF" w:rsidP="00F020CF">
      <w:pPr>
        <w:autoSpaceDE w:val="0"/>
        <w:autoSpaceDN w:val="0"/>
        <w:spacing w:line="680" w:lineRule="exact"/>
        <w:rPr>
          <w:rFonts w:ascii="方正小标宋简体" w:eastAsia="方正小标宋简体" w:hAnsi="宋体"/>
          <w:bCs/>
          <w:spacing w:val="-20"/>
          <w:sz w:val="32"/>
        </w:rPr>
      </w:pPr>
      <w:r>
        <w:rPr>
          <w:rFonts w:ascii="黑体" w:eastAsia="黑体" w:hint="eastAsia"/>
          <w:b/>
          <w:bCs/>
          <w:spacing w:val="-20"/>
          <w:sz w:val="32"/>
        </w:rPr>
        <w:t>主题词：</w:t>
      </w:r>
      <w:r w:rsidRPr="00E55931">
        <w:rPr>
          <w:rFonts w:ascii="方正小标宋简体" w:eastAsia="方正小标宋简体" w:hint="eastAsia"/>
          <w:bCs/>
          <w:spacing w:val="-20"/>
          <w:sz w:val="32"/>
        </w:rPr>
        <w:t>转专业  管理  办法</w:t>
      </w:r>
    </w:p>
    <w:p w:rsidR="00E55931" w:rsidRPr="00F020CF" w:rsidRDefault="00F020CF" w:rsidP="00F020CF">
      <w:pPr>
        <w:autoSpaceDE w:val="0"/>
        <w:autoSpaceDN w:val="0"/>
        <w:spacing w:line="680" w:lineRule="exact"/>
        <w:jc w:val="center"/>
        <w:rPr>
          <w:rFonts w:eastAsia="仿宋_GB2312"/>
          <w:sz w:val="32"/>
          <w:szCs w:val="32"/>
        </w:rPr>
      </w:pPr>
      <w:r>
        <w:rPr>
          <w:noProof/>
        </w:rPr>
        <mc:AlternateContent>
          <mc:Choice Requires="wps">
            <w:drawing>
              <wp:anchor distT="4294967294" distB="4294967294" distL="114300" distR="114300" simplePos="0" relativeHeight="251664384" behindDoc="0" locked="0" layoutInCell="1" allowOverlap="1" wp14:anchorId="68E5B709" wp14:editId="4FABC7F5">
                <wp:simplePos x="0" y="0"/>
                <wp:positionH relativeFrom="column">
                  <wp:posOffset>0</wp:posOffset>
                </wp:positionH>
                <wp:positionV relativeFrom="paragraph">
                  <wp:posOffset>53974</wp:posOffset>
                </wp:positionV>
                <wp:extent cx="5257800" cy="0"/>
                <wp:effectExtent l="0" t="0" r="1905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9EB94" id="直接连接符 4" o:spid="_x0000_s1026" style="position:absolute;left:0;text-align:left;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4.25pt" to="414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"/>
            </w:pict>
          </mc:Fallback>
        </mc:AlternateContent>
      </w:r>
      <w:r>
        <w:rPr>
          <w:noProof/>
        </w:rPr>
        <mc:AlternateContent>
          <mc:Choice Requires="wps">
            <w:drawing>
              <wp:anchor distT="4294967294" distB="4294967294" distL="114300" distR="114300" simplePos="0" relativeHeight="251665408" behindDoc="0" locked="0" layoutInCell="1" allowOverlap="1" wp14:anchorId="0C22ED3B" wp14:editId="32F3A123">
                <wp:simplePos x="0" y="0"/>
                <wp:positionH relativeFrom="column">
                  <wp:posOffset>0</wp:posOffset>
                </wp:positionH>
                <wp:positionV relativeFrom="paragraph">
                  <wp:posOffset>419099</wp:posOffset>
                </wp:positionV>
                <wp:extent cx="5257800" cy="0"/>
                <wp:effectExtent l="0" t="0" r="1905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49F83" id="直接连接符 3" o:spid="_x0000_s1026" style="position:absolute;left:0;text-align:left;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33pt" to="41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"/>
            </w:pict>
          </mc:Fallback>
        </mc:AlternateContent>
      </w:r>
      <w:r w:rsidRPr="00386B94">
        <w:rPr>
          <w:rFonts w:ascii="仿宋" w:eastAsia="仿宋" w:hAnsi="仿宋" w:cs="宋体" w:hint="eastAsia"/>
          <w:sz w:val="32"/>
          <w:szCs w:val="32"/>
        </w:rPr>
        <w:t>湖南商务职业技术学院</w:t>
      </w:r>
      <w:r>
        <w:rPr>
          <w:rFonts w:ascii="仿宋" w:eastAsia="仿宋" w:hAnsi="仿宋" w:cs="宋体" w:hint="eastAsia"/>
          <w:sz w:val="32"/>
          <w:szCs w:val="32"/>
        </w:rPr>
        <w:t xml:space="preserve">             2018</w:t>
      </w:r>
      <w:r w:rsidRPr="00386B94">
        <w:rPr>
          <w:rFonts w:ascii="仿宋" w:eastAsia="仿宋" w:hAnsi="仿宋" w:cs="宋体" w:hint="eastAsia"/>
          <w:sz w:val="32"/>
          <w:szCs w:val="32"/>
        </w:rPr>
        <w:t>年</w:t>
      </w:r>
      <w:r>
        <w:rPr>
          <w:rFonts w:ascii="仿宋" w:eastAsia="仿宋" w:hAnsi="仿宋" w:cs="宋体" w:hint="eastAsia"/>
          <w:sz w:val="32"/>
          <w:szCs w:val="32"/>
        </w:rPr>
        <w:t>5</w:t>
      </w:r>
      <w:r w:rsidRPr="00386B94">
        <w:rPr>
          <w:rFonts w:ascii="仿宋" w:eastAsia="仿宋" w:hAnsi="仿宋" w:cs="宋体" w:hint="eastAsia"/>
          <w:sz w:val="32"/>
          <w:szCs w:val="32"/>
        </w:rPr>
        <w:t>月</w:t>
      </w:r>
      <w:r>
        <w:rPr>
          <w:rFonts w:ascii="仿宋" w:eastAsia="仿宋" w:hAnsi="仿宋" w:cs="宋体"/>
          <w:sz w:val="32"/>
          <w:szCs w:val="32"/>
        </w:rPr>
        <w:t>2</w:t>
      </w:r>
      <w:r>
        <w:rPr>
          <w:rFonts w:ascii="仿宋" w:eastAsia="仿宋" w:hAnsi="仿宋" w:cs="宋体" w:hint="eastAsia"/>
          <w:sz w:val="32"/>
          <w:szCs w:val="32"/>
        </w:rPr>
        <w:t>9</w:t>
      </w:r>
      <w:r w:rsidRPr="00386B94">
        <w:rPr>
          <w:rFonts w:ascii="仿宋" w:eastAsia="仿宋" w:hAnsi="仿宋" w:cs="宋体" w:hint="eastAsia"/>
          <w:sz w:val="32"/>
          <w:szCs w:val="32"/>
        </w:rPr>
        <w:t>日</w:t>
      </w:r>
      <w:r w:rsidRPr="00386B94">
        <w:rPr>
          <w:rFonts w:ascii="仿宋" w:eastAsia="仿宋" w:hAnsi="仿宋" w:cs="宋体"/>
          <w:sz w:val="32"/>
          <w:szCs w:val="32"/>
        </w:rPr>
        <w:t>印发</w:t>
      </w:r>
      <w:bookmarkEnd w:id="1"/>
    </w:p>
    <w:sectPr w:rsidR="00E55931" w:rsidRPr="00F020CF" w:rsidSect="00F020C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3C7" w:rsidRDefault="00DF43C7" w:rsidP="005D0DD8">
      <w:r>
        <w:separator/>
      </w:r>
    </w:p>
  </w:endnote>
  <w:endnote w:type="continuationSeparator" w:id="0">
    <w:p w:rsidR="00DF43C7" w:rsidRDefault="00DF43C7" w:rsidP="005D0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3546375"/>
      <w:docPartObj>
        <w:docPartGallery w:val="Page Numbers (Bottom of Page)"/>
        <w:docPartUnique/>
      </w:docPartObj>
    </w:sdtPr>
    <w:sdtEndPr/>
    <w:sdtContent>
      <w:p w:rsidR="00F020CF" w:rsidRDefault="00F020CF">
        <w:pPr>
          <w:pStyle w:val="a4"/>
          <w:jc w:val="center"/>
        </w:pPr>
        <w:r>
          <w:fldChar w:fldCharType="begin"/>
        </w:r>
        <w:r>
          <w:instrText>PAGE   \* MERGEFORMAT</w:instrText>
        </w:r>
        <w:r>
          <w:fldChar w:fldCharType="separate"/>
        </w:r>
        <w:r w:rsidR="00D85C92" w:rsidRPr="00D85C92">
          <w:rPr>
            <w:noProof/>
            <w:lang w:val="zh-CN"/>
          </w:rPr>
          <w:t>1</w:t>
        </w:r>
        <w:r>
          <w:fldChar w:fldCharType="end"/>
        </w:r>
      </w:p>
    </w:sdtContent>
  </w:sdt>
  <w:p w:rsidR="006445BF" w:rsidRDefault="00DF43C7">
    <w:pPr>
      <w:pStyle w:val="a4"/>
      <w:tabs>
        <w:tab w:val="clear" w:pos="4153"/>
        <w:tab w:val="clear" w:pos="8306"/>
        <w:tab w:val="left" w:pos="76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3C7" w:rsidRDefault="00DF43C7" w:rsidP="005D0DD8">
      <w:r>
        <w:separator/>
      </w:r>
    </w:p>
  </w:footnote>
  <w:footnote w:type="continuationSeparator" w:id="0">
    <w:p w:rsidR="00DF43C7" w:rsidRDefault="00DF43C7" w:rsidP="005D0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formatting="1" w:enforcement="1" w:cryptProviderType="rsaAES" w:cryptAlgorithmClass="hash" w:cryptAlgorithmType="typeAny" w:cryptAlgorithmSid="14" w:cryptSpinCount="100000" w:hash="WgGu6FRsmmMbAjfEOrCaoQsdoD4eh9gnH6p3YU1IFrKhNbSn9eZQg+OLCagqfJQEHbAklQ25ReFzQ0hQWWd8YA==" w:salt="A3YEpuUZdVHuwcVpZIaBBQ=="/>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0C9"/>
    <w:rsid w:val="0005638C"/>
    <w:rsid w:val="000744C0"/>
    <w:rsid w:val="000F3CD1"/>
    <w:rsid w:val="001139E3"/>
    <w:rsid w:val="00241182"/>
    <w:rsid w:val="00267B90"/>
    <w:rsid w:val="002B6D8D"/>
    <w:rsid w:val="00460FC4"/>
    <w:rsid w:val="004A50C9"/>
    <w:rsid w:val="004A74AC"/>
    <w:rsid w:val="00502F48"/>
    <w:rsid w:val="00514DC7"/>
    <w:rsid w:val="005919F9"/>
    <w:rsid w:val="005C52BD"/>
    <w:rsid w:val="005D0DD8"/>
    <w:rsid w:val="007D4BDA"/>
    <w:rsid w:val="00844F41"/>
    <w:rsid w:val="009D5143"/>
    <w:rsid w:val="00A335BC"/>
    <w:rsid w:val="00A56BC6"/>
    <w:rsid w:val="00AF5DC6"/>
    <w:rsid w:val="00B35FB4"/>
    <w:rsid w:val="00B52FFD"/>
    <w:rsid w:val="00C158F4"/>
    <w:rsid w:val="00D85C92"/>
    <w:rsid w:val="00DF43C7"/>
    <w:rsid w:val="00DF53CB"/>
    <w:rsid w:val="00E458CA"/>
    <w:rsid w:val="00E55931"/>
    <w:rsid w:val="00E641E4"/>
    <w:rsid w:val="00E80EDD"/>
    <w:rsid w:val="00F020CF"/>
    <w:rsid w:val="00F54C47"/>
    <w:rsid w:val="00FA2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CD184D-5176-4870-8B4D-A614CAE4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0D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0DD8"/>
    <w:rPr>
      <w:sz w:val="18"/>
      <w:szCs w:val="18"/>
    </w:rPr>
  </w:style>
  <w:style w:type="paragraph" w:styleId="a4">
    <w:name w:val="footer"/>
    <w:basedOn w:val="a"/>
    <w:link w:val="Char0"/>
    <w:uiPriority w:val="99"/>
    <w:unhideWhenUsed/>
    <w:rsid w:val="005D0DD8"/>
    <w:pPr>
      <w:tabs>
        <w:tab w:val="center" w:pos="4153"/>
        <w:tab w:val="right" w:pos="8306"/>
      </w:tabs>
      <w:snapToGrid w:val="0"/>
      <w:jc w:val="left"/>
    </w:pPr>
    <w:rPr>
      <w:sz w:val="18"/>
      <w:szCs w:val="18"/>
    </w:rPr>
  </w:style>
  <w:style w:type="character" w:customStyle="1" w:styleId="Char0">
    <w:name w:val="页脚 Char"/>
    <w:basedOn w:val="a0"/>
    <w:link w:val="a4"/>
    <w:uiPriority w:val="99"/>
    <w:rsid w:val="005D0DD8"/>
    <w:rPr>
      <w:sz w:val="18"/>
      <w:szCs w:val="18"/>
    </w:rPr>
  </w:style>
  <w:style w:type="paragraph" w:styleId="a5">
    <w:name w:val="Balloon Text"/>
    <w:basedOn w:val="a"/>
    <w:link w:val="Char1"/>
    <w:uiPriority w:val="99"/>
    <w:semiHidden/>
    <w:unhideWhenUsed/>
    <w:rsid w:val="005D0DD8"/>
    <w:rPr>
      <w:sz w:val="18"/>
      <w:szCs w:val="18"/>
    </w:rPr>
  </w:style>
  <w:style w:type="character" w:customStyle="1" w:styleId="Char1">
    <w:name w:val="批注框文本 Char"/>
    <w:basedOn w:val="a0"/>
    <w:link w:val="a5"/>
    <w:uiPriority w:val="99"/>
    <w:semiHidden/>
    <w:rsid w:val="005D0DD8"/>
    <w:rPr>
      <w:sz w:val="18"/>
      <w:szCs w:val="18"/>
    </w:rPr>
  </w:style>
  <w:style w:type="paragraph" w:customStyle="1" w:styleId="CharCharCharCharCharCharCharCharCharChar">
    <w:name w:val="Char Char Char Char Char Char Char Char Char Char"/>
    <w:basedOn w:val="a"/>
    <w:rsid w:val="00E55931"/>
    <w:pPr>
      <w:widowControl/>
      <w:spacing w:after="160" w:line="240" w:lineRule="exact"/>
      <w:jc w:val="left"/>
    </w:pPr>
    <w:rPr>
      <w:rFonts w:ascii="仿宋_GB2312" w:eastAsia="仿宋_GB2312" w:hAnsi="Times New Roman" w:cs="Times New Roman"/>
      <w:color w:val="00000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TotalTime>
  <Pages>4</Pages>
  <Words>239</Words>
  <Characters>1366</Characters>
  <Application>Microsoft Office Word</Application>
  <DocSecurity>8</DocSecurity>
  <Lines>11</Lines>
  <Paragraphs>3</Paragraphs>
  <ScaleCrop>false</ScaleCrop>
  <Company>微软中国</Company>
  <LinksUpToDate>false</LinksUpToDate>
  <CharactersWithSpaces>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易兰华</dc:creator>
  <cp:keywords/>
  <dc:description/>
  <cp:lastModifiedBy>孙春华</cp:lastModifiedBy>
  <cp:revision>10</cp:revision>
  <dcterms:created xsi:type="dcterms:W3CDTF">2018-03-23T00:46:00Z</dcterms:created>
  <dcterms:modified xsi:type="dcterms:W3CDTF">2018-05-30T02:35:00Z</dcterms:modified>
</cp:coreProperties>
</file>