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40" w:rsidRPr="00CD3B7B" w:rsidRDefault="00EC566F">
      <w:pPr>
        <w:rPr>
          <w:rFonts w:ascii="Times New Roman" w:hAnsi="Times New Roman" w:cs="Times New Roman" w:hint="eastAsia"/>
          <w:sz w:val="24"/>
        </w:rPr>
      </w:pPr>
      <w:bookmarkStart w:id="0" w:name="page1"/>
      <w:bookmarkEnd w:id="0"/>
      <w:r w:rsidRPr="00AC00B9">
        <w:rPr>
          <w:rFonts w:ascii="Times New Roman" w:hAnsi="Times New Roman" w:cs="Times New Roman"/>
          <w:noProof/>
        </w:rPr>
        <w:drawing>
          <wp:anchor distT="0" distB="0" distL="0" distR="0" simplePos="0" relativeHeight="251657216" behindDoc="1" locked="0" layoutInCell="0" allowOverlap="1">
            <wp:simplePos x="0" y="0"/>
            <wp:positionH relativeFrom="page">
              <wp:posOffset>3571875</wp:posOffset>
            </wp:positionH>
            <wp:positionV relativeFrom="page">
              <wp:posOffset>1323975</wp:posOffset>
            </wp:positionV>
            <wp:extent cx="2133600" cy="790575"/>
            <wp:effectExtent l="0" t="0" r="0" b="9525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90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0</wp:posOffset>
            </wp:positionV>
            <wp:extent cx="1382400" cy="1263600"/>
            <wp:effectExtent l="0" t="0" r="825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学校log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874"/>
                    <a:stretch/>
                  </pic:blipFill>
                  <pic:spPr bwMode="auto">
                    <a:xfrm>
                      <a:off x="0" y="0"/>
                      <a:ext cx="1382400" cy="12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172740" w:rsidRPr="00CD3B7B" w:rsidRDefault="00172740">
      <w:pPr>
        <w:rPr>
          <w:rFonts w:ascii="Times New Roman" w:hAnsi="Times New Roman" w:cs="Times New Roman" w:hint="eastAsia"/>
          <w:sz w:val="24"/>
        </w:rPr>
      </w:pPr>
    </w:p>
    <w:p w:rsidR="00FB0942" w:rsidRDefault="00FB0942" w:rsidP="002760A8">
      <w:pPr>
        <w:ind w:right="-11"/>
        <w:jc w:val="center"/>
        <w:rPr>
          <w:rFonts w:ascii="Times New Roman" w:eastAsia="微软雅黑" w:hAnsi="Times New Roman" w:cs="Times New Roman"/>
          <w:b/>
          <w:sz w:val="55"/>
        </w:rPr>
      </w:pPr>
      <w:r>
        <w:rPr>
          <w:rFonts w:ascii="Times New Roman" w:eastAsia="微软雅黑" w:hAnsi="Times New Roman" w:cs="Times New Roman" w:hint="eastAsia"/>
          <w:b/>
          <w:sz w:val="55"/>
        </w:rPr>
        <w:t>湖南</w:t>
      </w:r>
      <w:r>
        <w:rPr>
          <w:rFonts w:ascii="Times New Roman" w:eastAsia="微软雅黑" w:hAnsi="Times New Roman" w:cs="Times New Roman"/>
          <w:b/>
          <w:sz w:val="55"/>
        </w:rPr>
        <w:t>商务职业技术学院</w:t>
      </w:r>
      <w:bookmarkStart w:id="1" w:name="_GoBack"/>
      <w:bookmarkEnd w:id="1"/>
    </w:p>
    <w:p w:rsidR="00172740" w:rsidRPr="00AC00B9" w:rsidRDefault="00E041E2" w:rsidP="002760A8">
      <w:pPr>
        <w:ind w:right="-11"/>
        <w:jc w:val="center"/>
        <w:rPr>
          <w:rFonts w:ascii="Times New Roman" w:eastAsia="微软雅黑" w:hAnsi="Times New Roman" w:cs="Times New Roman"/>
          <w:b/>
          <w:sz w:val="55"/>
        </w:rPr>
      </w:pPr>
      <w:r w:rsidRPr="00AC00B9">
        <w:rPr>
          <w:rFonts w:ascii="Times New Roman" w:eastAsia="微软雅黑" w:hAnsi="Times New Roman" w:cs="Times New Roman"/>
          <w:b/>
          <w:sz w:val="55"/>
        </w:rPr>
        <w:t>“</w:t>
      </w:r>
      <w:r w:rsidRPr="00AC00B9">
        <w:rPr>
          <w:rFonts w:ascii="Times New Roman" w:eastAsia="微软雅黑" w:hAnsi="Times New Roman" w:cs="Times New Roman"/>
          <w:b/>
          <w:sz w:val="55"/>
        </w:rPr>
        <w:t>泛雅杯</w:t>
      </w:r>
      <w:r w:rsidRPr="00AC00B9">
        <w:rPr>
          <w:rFonts w:ascii="Times New Roman" w:eastAsia="微软雅黑" w:hAnsi="Times New Roman" w:cs="Times New Roman"/>
          <w:b/>
          <w:sz w:val="55"/>
        </w:rPr>
        <w:t>”</w:t>
      </w:r>
      <w:r w:rsidRPr="00AC00B9">
        <w:rPr>
          <w:rFonts w:ascii="Times New Roman" w:eastAsia="微软雅黑" w:hAnsi="Times New Roman" w:cs="Times New Roman"/>
          <w:b/>
          <w:sz w:val="55"/>
        </w:rPr>
        <w:t>在线课程建设大赛</w:t>
      </w:r>
    </w:p>
    <w:p w:rsidR="00FB0942" w:rsidRDefault="00FB0942" w:rsidP="00FB0942">
      <w:pPr>
        <w:spacing w:line="360" w:lineRule="auto"/>
        <w:ind w:right="-13"/>
        <w:jc w:val="center"/>
        <w:rPr>
          <w:rFonts w:ascii="Times New Roman" w:eastAsia="微软雅黑" w:hAnsi="Times New Roman" w:cs="Times New Roman"/>
          <w:b/>
          <w:sz w:val="96"/>
          <w:szCs w:val="96"/>
        </w:rPr>
      </w:pPr>
      <w:r>
        <w:rPr>
          <w:rFonts w:ascii="Times New Roman" w:eastAsia="微软雅黑" w:hAnsi="Times New Roman" w:cs="Times New Roman" w:hint="eastAsia"/>
          <w:b/>
          <w:sz w:val="96"/>
          <w:szCs w:val="96"/>
        </w:rPr>
        <w:t>竞</w:t>
      </w:r>
    </w:p>
    <w:p w:rsidR="00172740" w:rsidRPr="00AC00B9" w:rsidRDefault="00FB0942" w:rsidP="00FB0942">
      <w:pPr>
        <w:spacing w:line="360" w:lineRule="auto"/>
        <w:ind w:right="-13"/>
        <w:jc w:val="center"/>
        <w:rPr>
          <w:rFonts w:ascii="Times New Roman" w:eastAsia="微软雅黑" w:hAnsi="Times New Roman" w:cs="Times New Roman"/>
          <w:b/>
          <w:sz w:val="96"/>
          <w:szCs w:val="96"/>
        </w:rPr>
      </w:pPr>
      <w:r>
        <w:rPr>
          <w:rFonts w:ascii="Times New Roman" w:eastAsia="微软雅黑" w:hAnsi="Times New Roman" w:cs="Times New Roman" w:hint="eastAsia"/>
          <w:b/>
          <w:sz w:val="96"/>
          <w:szCs w:val="96"/>
        </w:rPr>
        <w:t>赛</w:t>
      </w:r>
    </w:p>
    <w:p w:rsidR="00172740" w:rsidRPr="00AC00B9" w:rsidRDefault="00E041E2">
      <w:pPr>
        <w:spacing w:line="360" w:lineRule="auto"/>
        <w:ind w:right="-13"/>
        <w:jc w:val="center"/>
        <w:rPr>
          <w:rFonts w:ascii="Times New Roman" w:eastAsia="微软雅黑" w:hAnsi="Times New Roman" w:cs="Times New Roman"/>
          <w:b/>
          <w:sz w:val="96"/>
          <w:szCs w:val="96"/>
        </w:rPr>
      </w:pPr>
      <w:r w:rsidRPr="00AC00B9">
        <w:rPr>
          <w:rFonts w:ascii="Times New Roman" w:eastAsia="微软雅黑" w:hAnsi="Times New Roman" w:cs="Times New Roman"/>
          <w:b/>
          <w:sz w:val="96"/>
          <w:szCs w:val="96"/>
        </w:rPr>
        <w:t>方</w:t>
      </w:r>
    </w:p>
    <w:p w:rsidR="00172740" w:rsidRPr="00AC00B9" w:rsidRDefault="00E041E2">
      <w:pPr>
        <w:spacing w:line="360" w:lineRule="auto"/>
        <w:ind w:right="-13"/>
        <w:jc w:val="center"/>
        <w:rPr>
          <w:rFonts w:ascii="Times New Roman" w:eastAsia="微软雅黑" w:hAnsi="Times New Roman" w:cs="Times New Roman"/>
          <w:b/>
          <w:sz w:val="96"/>
          <w:szCs w:val="96"/>
        </w:rPr>
        <w:sectPr w:rsidR="00172740" w:rsidRPr="00AC00B9">
          <w:headerReference w:type="default" r:id="rId10"/>
          <w:headerReference w:type="first" r:id="rId11"/>
          <w:pgSz w:w="11900" w:h="16838"/>
          <w:pgMar w:top="1440" w:right="1440" w:bottom="1440" w:left="1440" w:header="0" w:footer="0" w:gutter="0"/>
          <w:cols w:space="720"/>
          <w:titlePg/>
          <w:docGrid w:linePitch="360"/>
        </w:sectPr>
      </w:pPr>
      <w:r w:rsidRPr="00AC00B9">
        <w:rPr>
          <w:rFonts w:ascii="Times New Roman" w:eastAsia="微软雅黑" w:hAnsi="Times New Roman" w:cs="Times New Roman"/>
          <w:b/>
          <w:sz w:val="96"/>
          <w:szCs w:val="96"/>
        </w:rPr>
        <w:t>案</w:t>
      </w:r>
    </w:p>
    <w:p w:rsidR="00212428" w:rsidRPr="00E968A1" w:rsidRDefault="00212428" w:rsidP="00212428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  <w:shd w:val="clear" w:color="auto" w:fill="FFFFFF"/>
        </w:rPr>
      </w:pPr>
      <w:r w:rsidRPr="00E968A1"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lastRenderedPageBreak/>
        <w:t>一、竞赛领导及组织</w:t>
      </w:r>
    </w:p>
    <w:p w:rsidR="00212428" w:rsidRPr="00E968A1" w:rsidRDefault="00212428" w:rsidP="00212428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竞赛工作领导小组：</w:t>
      </w:r>
    </w:p>
    <w:p w:rsidR="00212428" w:rsidRPr="00E968A1" w:rsidRDefault="00212428" w:rsidP="00212428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组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  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长：杨文涛</w:t>
      </w:r>
    </w:p>
    <w:p w:rsidR="00212428" w:rsidRPr="00E968A1" w:rsidRDefault="00212428" w:rsidP="008668F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成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  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员：易兰华、</w:t>
      </w:r>
      <w:r w:rsid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黄会雄</w:t>
      </w:r>
      <w:r w:rsid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辛 </w:t>
      </w:r>
      <w:proofErr w:type="gramStart"/>
      <w:r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磊</w:t>
      </w:r>
      <w:proofErr w:type="gramEnd"/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柳 志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、刘韵琴、刘灿勋、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曾 鸣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吴玉光</w:t>
      </w:r>
      <w:r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邓艳君</w:t>
      </w:r>
      <w:r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、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敬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 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松、</w:t>
      </w:r>
      <w:r w:rsid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胡 </w:t>
      </w:r>
      <w:proofErr w:type="gramStart"/>
      <w:r w:rsid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卉</w:t>
      </w:r>
      <w:proofErr w:type="gramEnd"/>
      <w:r w:rsid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、</w:t>
      </w:r>
      <w:r w:rsid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高 明、</w:t>
      </w:r>
      <w:proofErr w:type="gramStart"/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廖</w:t>
      </w:r>
      <w:proofErr w:type="gramEnd"/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轶</w:t>
      </w:r>
      <w:proofErr w:type="gramEnd"/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</w:t>
      </w:r>
      <w:r w:rsid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谢立靖</w:t>
      </w:r>
      <w:r w:rsid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李  </w:t>
      </w:r>
      <w:proofErr w:type="gramStart"/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娜</w:t>
      </w:r>
      <w:proofErr w:type="gramEnd"/>
      <w:r w:rsid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</w:t>
      </w:r>
      <w:proofErr w:type="gramStart"/>
      <w:r w:rsid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超星</w:t>
      </w:r>
      <w:r w:rsid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公司</w:t>
      </w:r>
      <w:proofErr w:type="gramEnd"/>
      <w:r w:rsid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代表</w:t>
      </w:r>
    </w:p>
    <w:p w:rsidR="00212428" w:rsidRPr="00E968A1" w:rsidRDefault="00212428" w:rsidP="00212428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color w:val="FF0000"/>
          <w:kern w:val="0"/>
          <w:sz w:val="32"/>
          <w:szCs w:val="32"/>
          <w:shd w:val="clear" w:color="auto" w:fill="FFFFFF"/>
        </w:rPr>
      </w:pP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领导小组办公室设教务处，</w:t>
      </w:r>
      <w:proofErr w:type="gramStart"/>
      <w:r w:rsid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和超星</w:t>
      </w:r>
      <w:r w:rsid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公司</w:t>
      </w:r>
      <w:proofErr w:type="gramEnd"/>
      <w:r w:rsid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一起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负责统一组织</w:t>
      </w:r>
      <w:r w:rsid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大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赛工作；各二级学院（部）负责组织初赛，指导及推荐参赛选手；实训部、宣传部处负责竞赛录像、制作、宣传等工作。</w:t>
      </w:r>
    </w:p>
    <w:p w:rsidR="00172740" w:rsidRPr="008668FF" w:rsidRDefault="00212428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  <w:shd w:val="clear" w:color="auto" w:fill="FFFFFF"/>
        </w:rPr>
      </w:pPr>
      <w:r w:rsidRPr="008668FF">
        <w:rPr>
          <w:rFonts w:eastAsia="黑体" w:cs="Calibri"/>
          <w:kern w:val="0"/>
          <w:sz w:val="32"/>
          <w:szCs w:val="32"/>
          <w:shd w:val="clear" w:color="auto" w:fill="FFFFFF"/>
        </w:rPr>
        <w:t>  </w:t>
      </w:r>
      <w:r w:rsidRPr="00E968A1"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二、竞赛</w:t>
      </w:r>
      <w:r w:rsidR="008668FF"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目的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1.深化信息化教学研究与改革。以</w:t>
      </w:r>
      <w:r w:rsidR="005F6FA1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“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泛雅杯</w:t>
      </w:r>
      <w:r w:rsidR="0096074F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”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在线课程建设大赛为契机，引导</w:t>
      </w:r>
      <w:r w:rsidR="00257C34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学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校高度重视并主动适应信息技术的发展，完善信息化教学及管理体系，充分发挥信息技术在保障和提高人才培养质量方面的积极作用。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bookmarkStart w:id="2" w:name="_Hlk522694803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2.提升教师在线课程建设能力，引导</w:t>
      </w:r>
      <w:r w:rsidR="00257C34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学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校教师不断更新教学观念，创新教学模式，有效解决实际教学问题，增强教学效果，使教育者精于教育，让受教者乐于学习。</w:t>
      </w:r>
    </w:p>
    <w:bookmarkEnd w:id="2"/>
    <w:p w:rsidR="00081EAF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3.评选出一批优秀的在线课程案例，为申报</w:t>
      </w:r>
      <w:r w:rsidR="00A0550E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省级</w:t>
      </w:r>
      <w:r w:rsidR="00A0550E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及国家级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精品在线开放课程认定工作做准备。</w:t>
      </w:r>
    </w:p>
    <w:p w:rsidR="00172740" w:rsidRPr="008668FF" w:rsidRDefault="008668FF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eastAsia="黑体" w:cs="Calibri"/>
          <w:kern w:val="0"/>
          <w:sz w:val="32"/>
          <w:szCs w:val="32"/>
          <w:shd w:val="clear" w:color="auto" w:fill="FFFFFF"/>
        </w:rPr>
      </w:pPr>
      <w:r>
        <w:rPr>
          <w:rFonts w:eastAsia="黑体" w:cs="Calibri" w:hint="eastAsia"/>
          <w:kern w:val="0"/>
          <w:sz w:val="32"/>
          <w:szCs w:val="32"/>
          <w:shd w:val="clear" w:color="auto" w:fill="FFFFFF"/>
        </w:rPr>
        <w:t>三</w:t>
      </w:r>
      <w:r>
        <w:rPr>
          <w:rFonts w:eastAsia="黑体" w:cs="Calibri"/>
          <w:kern w:val="0"/>
          <w:sz w:val="32"/>
          <w:szCs w:val="32"/>
          <w:shd w:val="clear" w:color="auto" w:fill="FFFFFF"/>
        </w:rPr>
        <w:t>、</w:t>
      </w:r>
      <w:r w:rsidR="00E041E2" w:rsidRPr="008668FF">
        <w:rPr>
          <w:rFonts w:eastAsia="黑体" w:cs="Calibri"/>
          <w:kern w:val="0"/>
          <w:sz w:val="32"/>
          <w:szCs w:val="32"/>
          <w:shd w:val="clear" w:color="auto" w:fill="FFFFFF"/>
        </w:rPr>
        <w:t>组织形式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bookmarkStart w:id="3" w:name="_Hlk522696315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本次大赛初赛以各院系为基本单位。各院</w:t>
      </w:r>
      <w:r w:rsidR="00A0550E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（</w:t>
      </w:r>
      <w:r w:rsidR="00A0550E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部</w:t>
      </w:r>
      <w:r w:rsidR="00A0550E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）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由教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lastRenderedPageBreak/>
        <w:t>务处牵头组织，在本校范围内开展“泛雅杯”在线课程建设，大赛根据评比标准（详见下文“考核评选”项内容）评选出一、二、三等奖</w:t>
      </w:r>
      <w:bookmarkEnd w:id="3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。</w:t>
      </w:r>
    </w:p>
    <w:p w:rsidR="00172740" w:rsidRPr="008668FF" w:rsidRDefault="008668FF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eastAsia="黑体" w:cs="Calibri"/>
          <w:kern w:val="0"/>
          <w:sz w:val="32"/>
          <w:szCs w:val="32"/>
          <w:shd w:val="clear" w:color="auto" w:fill="FFFFFF"/>
        </w:rPr>
      </w:pPr>
      <w:r>
        <w:rPr>
          <w:rFonts w:eastAsia="黑体" w:cs="Calibri" w:hint="eastAsia"/>
          <w:kern w:val="0"/>
          <w:sz w:val="32"/>
          <w:szCs w:val="32"/>
          <w:shd w:val="clear" w:color="auto" w:fill="FFFFFF"/>
        </w:rPr>
        <w:t>四</w:t>
      </w:r>
      <w:r>
        <w:rPr>
          <w:rFonts w:eastAsia="黑体" w:cs="Calibri"/>
          <w:kern w:val="0"/>
          <w:sz w:val="32"/>
          <w:szCs w:val="32"/>
          <w:shd w:val="clear" w:color="auto" w:fill="FFFFFF"/>
        </w:rPr>
        <w:t>、</w:t>
      </w:r>
      <w:r w:rsidR="00E041E2" w:rsidRPr="008668FF">
        <w:rPr>
          <w:rFonts w:eastAsia="黑体" w:cs="Calibri"/>
          <w:kern w:val="0"/>
          <w:sz w:val="32"/>
          <w:szCs w:val="32"/>
          <w:shd w:val="clear" w:color="auto" w:fill="FFFFFF"/>
        </w:rPr>
        <w:t>参赛要求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1.参赛教师本人必须为本校内承担教学任务的教师，不限所授科目、职称与教学年限。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2.允许以个人或教学团队的名义参赛，以教学团队名义参赛的，成员不超过 3 人，主讲人为第一完成人。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 xml:space="preserve">3.每位参赛教师（团队）可报多门课程，评比时将以得分最高的 1 </w:t>
      </w:r>
      <w:proofErr w:type="gramStart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个</w:t>
      </w:r>
      <w:proofErr w:type="gramEnd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课程为评比对象，即每位教师或教学团队有且仅有 1 门课程参与最后评比。</w:t>
      </w:r>
    </w:p>
    <w:p w:rsidR="00081EAF" w:rsidRPr="008668FF" w:rsidRDefault="008668FF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eastAsia="黑体" w:cs="Calibri"/>
          <w:kern w:val="0"/>
          <w:sz w:val="32"/>
          <w:szCs w:val="32"/>
          <w:shd w:val="clear" w:color="auto" w:fill="FFFFFF"/>
        </w:rPr>
      </w:pPr>
      <w:r>
        <w:rPr>
          <w:rFonts w:eastAsia="黑体" w:cs="Calibri" w:hint="eastAsia"/>
          <w:kern w:val="0"/>
          <w:sz w:val="32"/>
          <w:szCs w:val="32"/>
          <w:shd w:val="clear" w:color="auto" w:fill="FFFFFF"/>
        </w:rPr>
        <w:t>五</w:t>
      </w:r>
      <w:r>
        <w:rPr>
          <w:rFonts w:eastAsia="黑体" w:cs="Calibri"/>
          <w:kern w:val="0"/>
          <w:sz w:val="32"/>
          <w:szCs w:val="32"/>
          <w:shd w:val="clear" w:color="auto" w:fill="FFFFFF"/>
        </w:rPr>
        <w:t>、</w:t>
      </w:r>
      <w:r w:rsidR="00E041E2" w:rsidRPr="008668FF">
        <w:rPr>
          <w:rFonts w:eastAsia="黑体" w:cs="Calibri"/>
          <w:kern w:val="0"/>
          <w:sz w:val="32"/>
          <w:szCs w:val="32"/>
          <w:shd w:val="clear" w:color="auto" w:fill="FFFFFF"/>
        </w:rPr>
        <w:t>参赛约定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为保证大赛有序进行，大赛组委会针对所有参赛者制定如下约定：</w:t>
      </w:r>
    </w:p>
    <w:p w:rsidR="00172740" w:rsidRPr="00081EAF" w:rsidRDefault="00E041E2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sz w:val="32"/>
          <w:szCs w:val="32"/>
        </w:rPr>
      </w:pPr>
      <w:r w:rsidRPr="00081EAF">
        <w:rPr>
          <w:rFonts w:ascii="仿宋" w:eastAsia="仿宋" w:hAnsi="仿宋" w:cs="Times New Roman"/>
          <w:b/>
          <w:bCs/>
          <w:sz w:val="32"/>
          <w:szCs w:val="32"/>
        </w:rPr>
        <w:t>1.参赛及获奖资格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参赛者在参赛过程中如若存在违反约定的行为或其他欺诈、作弊行为，一经发现，大赛组委会有权取消其参赛资格或获奖资格。</w:t>
      </w:r>
    </w:p>
    <w:p w:rsidR="00172740" w:rsidRPr="00081EAF" w:rsidRDefault="00E041E2" w:rsidP="00081EAF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081EAF">
        <w:rPr>
          <w:rFonts w:ascii="仿宋" w:eastAsia="仿宋" w:hAnsi="仿宋" w:cs="Times New Roman"/>
          <w:b/>
          <w:bCs/>
          <w:sz w:val="32"/>
          <w:szCs w:val="32"/>
        </w:rPr>
        <w:t>2.内容要求</w:t>
      </w:r>
      <w:bookmarkStart w:id="4" w:name="page4"/>
      <w:bookmarkEnd w:id="4"/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参赛者在使用学习</w:t>
      </w:r>
      <w:proofErr w:type="gramStart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通进行</w:t>
      </w:r>
      <w:proofErr w:type="gramEnd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教学过程中不允许包含下列任何一项的内容：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1）反对宪法所确定的基本原则的； 2） 危害国家安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lastRenderedPageBreak/>
        <w:t>全，泄露国家秘密，颠覆国家政权，破坏国家统一的； 3） 损害国家荣誉和利益的； 4） 煽动民族仇恨、民族歧视、破坏民族团结的； 5） 破坏国家宗教政策，宣扬邪教和封建迷信的； 6） 散布谣言，扰乱社会秩序，破坏社会稳定的； 7） 散布淫秽、色情、赌博、暴力、凶杀、恐怖或者教唆犯罪的； 8） 侮辱或者诽谤他人，侵害他人合法权利的； 9） 含有虚假、有害、胁迫、侵害他人隐私、骚扰、侵害、中伤、粗俗、猥亵、或其它道德上令人反感的内容； 10） 含有中国法律、法规、规章、条例以及任何具有法律效力</w:t>
      </w:r>
      <w:proofErr w:type="gramStart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之规范</w:t>
      </w:r>
      <w:proofErr w:type="gramEnd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所限制或禁止的其它内容的。</w:t>
      </w:r>
    </w:p>
    <w:p w:rsidR="00172740" w:rsidRPr="00AC00B9" w:rsidRDefault="00172740">
      <w:pPr>
        <w:spacing w:line="400" w:lineRule="exact"/>
        <w:ind w:right="366"/>
        <w:rPr>
          <w:rFonts w:ascii="Times New Roman" w:hAnsi="Times New Roman" w:cs="Times New Roman"/>
          <w:sz w:val="23"/>
        </w:rPr>
      </w:pPr>
    </w:p>
    <w:p w:rsidR="00172740" w:rsidRPr="009160A0" w:rsidRDefault="009160A0" w:rsidP="009160A0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eastAsia="黑体" w:cs="Calibri"/>
          <w:kern w:val="0"/>
          <w:sz w:val="32"/>
          <w:szCs w:val="32"/>
          <w:shd w:val="clear" w:color="auto" w:fill="FFFFFF"/>
        </w:rPr>
      </w:pPr>
      <w:r>
        <w:rPr>
          <w:rFonts w:eastAsia="黑体" w:cs="Calibri" w:hint="eastAsia"/>
          <w:kern w:val="0"/>
          <w:sz w:val="32"/>
          <w:szCs w:val="32"/>
          <w:shd w:val="clear" w:color="auto" w:fill="FFFFFF"/>
        </w:rPr>
        <w:t>六</w:t>
      </w:r>
      <w:r>
        <w:rPr>
          <w:rFonts w:eastAsia="黑体" w:cs="Calibri"/>
          <w:kern w:val="0"/>
          <w:sz w:val="32"/>
          <w:szCs w:val="32"/>
          <w:shd w:val="clear" w:color="auto" w:fill="FFFFFF"/>
        </w:rPr>
        <w:t>、</w:t>
      </w:r>
      <w:r w:rsidR="00E041E2" w:rsidRPr="009160A0">
        <w:rPr>
          <w:rFonts w:eastAsia="黑体" w:cs="Calibri"/>
          <w:kern w:val="0"/>
          <w:sz w:val="32"/>
          <w:szCs w:val="32"/>
          <w:shd w:val="clear" w:color="auto" w:fill="FFFFFF"/>
        </w:rPr>
        <w:t>比赛流程</w:t>
      </w:r>
    </w:p>
    <w:p w:rsidR="00172740" w:rsidRPr="008668FF" w:rsidRDefault="00E041E2" w:rsidP="008668FF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668FF">
        <w:rPr>
          <w:rFonts w:ascii="仿宋" w:eastAsia="仿宋" w:hAnsi="仿宋" w:cs="Times New Roman"/>
          <w:b/>
          <w:bCs/>
          <w:sz w:val="32"/>
          <w:szCs w:val="32"/>
        </w:rPr>
        <w:t>（一）比赛报名（非强制性报名）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1.参赛教师需下载安装学习通，使用真实信息（手机号、姓名）注册账号，登录后请在“描述”中完善省份学校信息，填写格式为：湖南省/</w:t>
      </w:r>
      <w:r w:rsidR="00EC5852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高职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/</w:t>
      </w:r>
      <w:r w:rsidR="00155F23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湖南</w:t>
      </w:r>
      <w:r w:rsidR="00CE1FBC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商务</w:t>
      </w:r>
      <w:r w:rsidR="00EC5852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职业</w:t>
      </w:r>
      <w:r w:rsidR="00CE1FBC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技术</w:t>
      </w:r>
      <w:r w:rsidR="00EC5852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学院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，并完善邮箱信息，以方便后续沟通。（注：上述信息均为必填项，请各位参赛教师务必填写完整，否则将影响后续评分颁奖等环节。）</w:t>
      </w:r>
    </w:p>
    <w:p w:rsidR="00172740" w:rsidRPr="00AC00B9" w:rsidRDefault="00172740">
      <w:pPr>
        <w:spacing w:beforeLines="50" w:before="156" w:afterLines="50" w:after="156" w:line="400" w:lineRule="exact"/>
        <w:ind w:left="363" w:right="369" w:firstLine="482"/>
        <w:rPr>
          <w:rFonts w:ascii="Times New Roman" w:hAnsi="Times New Roman" w:cs="Times New Roman"/>
          <w:sz w:val="28"/>
          <w:szCs w:val="22"/>
        </w:rPr>
      </w:pPr>
    </w:p>
    <w:p w:rsidR="00172740" w:rsidRPr="00AC00B9" w:rsidRDefault="00E041E2" w:rsidP="00FB0942">
      <w:pPr>
        <w:spacing w:beforeLines="50" w:before="156" w:afterLines="50" w:after="156"/>
        <w:ind w:right="369"/>
        <w:rPr>
          <w:rFonts w:ascii="Times New Roman" w:hAnsi="Times New Roman" w:cs="Times New Roman"/>
          <w:sz w:val="28"/>
          <w:szCs w:val="22"/>
        </w:rPr>
      </w:pPr>
      <w:r w:rsidRPr="00AC00B9">
        <w:rPr>
          <w:rFonts w:ascii="Times New Roman" w:hAnsi="Times New Roman" w:cs="Times New Roman"/>
          <w:noProof/>
          <w:sz w:val="28"/>
          <w:szCs w:val="22"/>
        </w:rPr>
        <w:lastRenderedPageBreak/>
        <w:drawing>
          <wp:inline distT="0" distB="0" distL="0" distR="0">
            <wp:extent cx="2332990" cy="3473450"/>
            <wp:effectExtent l="0" t="0" r="10160" b="12700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12" cstate="print"/>
                    <a:srcRect l="19170" t="28954" r="19653" b="19821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473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942">
        <w:rPr>
          <w:rFonts w:ascii="Times New Roman" w:hAnsi="Times New Roman" w:cs="Times New Roman" w:hint="eastAsia"/>
          <w:sz w:val="28"/>
          <w:szCs w:val="22"/>
        </w:rPr>
        <w:t xml:space="preserve">      </w:t>
      </w:r>
      <w:r w:rsidR="00155F23" w:rsidRPr="00CD3B7B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665E6F7" wp14:editId="2E5A4AAD">
            <wp:extent cx="1806071" cy="34740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6071" cy="34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740" w:rsidRPr="00FB0942" w:rsidRDefault="00E041E2" w:rsidP="00FB0942">
      <w:pPr>
        <w:spacing w:beforeLines="50" w:before="156" w:afterLines="50" w:after="156" w:line="400" w:lineRule="exact"/>
        <w:ind w:right="369" w:firstLineChars="500" w:firstLine="900"/>
        <w:rPr>
          <w:rFonts w:ascii="Times New Roman" w:hAnsi="Times New Roman" w:cs="Times New Roman"/>
          <w:sz w:val="18"/>
          <w:szCs w:val="18"/>
        </w:rPr>
      </w:pPr>
      <w:r w:rsidRPr="00FB0942">
        <w:rPr>
          <w:rFonts w:ascii="Times New Roman" w:hAnsi="Times New Roman" w:cs="Times New Roman"/>
          <w:sz w:val="18"/>
          <w:szCs w:val="18"/>
        </w:rPr>
        <w:t>图</w:t>
      </w:r>
      <w:r w:rsidRPr="00FB0942">
        <w:rPr>
          <w:rFonts w:ascii="Times New Roman" w:hAnsi="Times New Roman" w:cs="Times New Roman"/>
          <w:sz w:val="18"/>
          <w:szCs w:val="18"/>
        </w:rPr>
        <w:t xml:space="preserve">5.1 </w:t>
      </w:r>
      <w:r w:rsidRPr="00FB0942">
        <w:rPr>
          <w:rFonts w:ascii="Times New Roman" w:hAnsi="Times New Roman" w:cs="Times New Roman"/>
          <w:sz w:val="18"/>
          <w:szCs w:val="18"/>
        </w:rPr>
        <w:t>学习通下载</w:t>
      </w:r>
      <w:proofErr w:type="gramStart"/>
      <w:r w:rsidRPr="00FB0942">
        <w:rPr>
          <w:rFonts w:ascii="Times New Roman" w:hAnsi="Times New Roman" w:cs="Times New Roman"/>
          <w:sz w:val="18"/>
          <w:szCs w:val="18"/>
        </w:rPr>
        <w:t>二维码</w:t>
      </w:r>
      <w:proofErr w:type="gramEnd"/>
      <w:r w:rsidRPr="00FB0942">
        <w:rPr>
          <w:rFonts w:ascii="Times New Roman" w:hAnsi="Times New Roman" w:cs="Times New Roman"/>
          <w:sz w:val="18"/>
          <w:szCs w:val="18"/>
        </w:rPr>
        <w:t xml:space="preserve">   </w:t>
      </w:r>
      <w:r w:rsidR="00FB094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B0942">
        <w:rPr>
          <w:rFonts w:ascii="Times New Roman" w:hAnsi="Times New Roman" w:cs="Times New Roman"/>
          <w:sz w:val="18"/>
          <w:szCs w:val="18"/>
        </w:rPr>
        <w:t xml:space="preserve">   </w:t>
      </w:r>
      <w:r w:rsidRPr="00FB0942">
        <w:rPr>
          <w:rFonts w:ascii="Times New Roman" w:hAnsi="Times New Roman" w:cs="Times New Roman"/>
          <w:sz w:val="18"/>
          <w:szCs w:val="18"/>
        </w:rPr>
        <w:t>图</w:t>
      </w:r>
      <w:r w:rsidRPr="00FB0942">
        <w:rPr>
          <w:rFonts w:ascii="Times New Roman" w:hAnsi="Times New Roman" w:cs="Times New Roman"/>
          <w:sz w:val="18"/>
          <w:szCs w:val="18"/>
        </w:rPr>
        <w:t>5.2</w:t>
      </w:r>
      <w:r w:rsidRPr="00FB0942">
        <w:rPr>
          <w:rFonts w:ascii="Times New Roman" w:hAnsi="Times New Roman" w:cs="Times New Roman"/>
          <w:sz w:val="18"/>
          <w:szCs w:val="18"/>
        </w:rPr>
        <w:t>教师报名必填信息示范图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2.登录后在学习通首页输入邀请码（</w:t>
      </w:r>
      <w:r w:rsidR="00257C34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3212407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），加入“</w:t>
      </w:r>
      <w:r w:rsidR="00257C34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湖南商务职业技术学院泛雅杯在线课程建设大赛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”课程参赛小组，加入该</w:t>
      </w:r>
      <w:r w:rsidR="00D6417C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班级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后则成功参赛。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3.在学习通首页输入邀请码（</w:t>
      </w:r>
      <w:proofErr w:type="spellStart"/>
      <w:r w:rsidR="00CD3B7B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hnydjxds</w:t>
      </w:r>
      <w:proofErr w:type="spellEnd"/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），届时将</w:t>
      </w:r>
      <w:r w:rsidR="00CF528B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在此页面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发布培训等通知。</w:t>
      </w:r>
    </w:p>
    <w:p w:rsidR="00172740" w:rsidRPr="008668FF" w:rsidRDefault="00E041E2" w:rsidP="008668FF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668FF">
        <w:rPr>
          <w:rFonts w:ascii="仿宋" w:eastAsia="仿宋" w:hAnsi="仿宋" w:cs="Times New Roman"/>
          <w:b/>
          <w:bCs/>
          <w:sz w:val="32"/>
          <w:szCs w:val="32"/>
        </w:rPr>
        <w:t>（二）教师培训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根据各院</w:t>
      </w:r>
      <w:r w:rsidR="00986850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（部）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的需求，可对参赛教师进行课程建设培训。</w:t>
      </w:r>
    </w:p>
    <w:p w:rsidR="00172740" w:rsidRPr="008668FF" w:rsidRDefault="00E041E2" w:rsidP="008668FF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668FF">
        <w:rPr>
          <w:rFonts w:ascii="仿宋" w:eastAsia="仿宋" w:hAnsi="仿宋" w:cs="Times New Roman"/>
          <w:b/>
          <w:bCs/>
          <w:sz w:val="32"/>
          <w:szCs w:val="32"/>
        </w:rPr>
        <w:t>（三）提交作品</w:t>
      </w:r>
    </w:p>
    <w:p w:rsidR="00172740" w:rsidRPr="00081EAF" w:rsidRDefault="00E84320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请参赛教师务必在</w:t>
      </w:r>
      <w:r w:rsidR="00E041E2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201</w:t>
      </w:r>
      <w:r w:rsidR="002D31C6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9</w:t>
      </w:r>
      <w:r w:rsidR="00E041E2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年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6</w:t>
      </w:r>
      <w:r w:rsidR="00E041E2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月1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5</w:t>
      </w:r>
      <w:r w:rsidR="00E041E2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日-201</w:t>
      </w:r>
      <w:r w:rsidR="002D31C6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9</w:t>
      </w:r>
      <w:r w:rsidR="00E041E2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年</w:t>
      </w:r>
      <w:r w:rsidR="002D31C6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7</w:t>
      </w:r>
      <w:r w:rsidR="00E041E2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月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1</w:t>
      </w:r>
      <w:r w:rsidR="00E041E2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日</w:t>
      </w:r>
      <w:r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内</w:t>
      </w:r>
      <w:r w:rsidR="00E041E2"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按大赛规则提交作品。</w:t>
      </w:r>
      <w:r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（作品提交格式详见附件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3</w:t>
      </w:r>
      <w:r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）</w:t>
      </w:r>
    </w:p>
    <w:p w:rsidR="00172740" w:rsidRPr="008668FF" w:rsidRDefault="00E041E2" w:rsidP="008668FF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668FF">
        <w:rPr>
          <w:rFonts w:ascii="仿宋" w:eastAsia="仿宋" w:hAnsi="仿宋" w:cs="Times New Roman"/>
          <w:b/>
          <w:bCs/>
          <w:sz w:val="32"/>
          <w:szCs w:val="32"/>
        </w:rPr>
        <w:t>（四）作品评审</w:t>
      </w:r>
    </w:p>
    <w:p w:rsidR="00172740" w:rsidRPr="00081EAF" w:rsidRDefault="00E041E2" w:rsidP="00081EA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lastRenderedPageBreak/>
        <w:t>作品提交截止后，专家评审团将根据评审规则进行评选。（评审标准见附件</w:t>
      </w:r>
      <w:r w:rsidR="00E84320"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2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）</w:t>
      </w:r>
    </w:p>
    <w:p w:rsidR="00172740" w:rsidRPr="008668FF" w:rsidRDefault="00E041E2" w:rsidP="008668FF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668FF">
        <w:rPr>
          <w:rFonts w:ascii="仿宋" w:eastAsia="仿宋" w:hAnsi="仿宋" w:cs="Times New Roman"/>
          <w:b/>
          <w:bCs/>
          <w:sz w:val="32"/>
          <w:szCs w:val="32"/>
        </w:rPr>
        <w:t>（五）奖项设置</w:t>
      </w:r>
    </w:p>
    <w:p w:rsidR="00172740" w:rsidRPr="009160A0" w:rsidRDefault="00212428" w:rsidP="009160A0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竞赛设奖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：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设一等奖</w:t>
      </w:r>
      <w:r w:rsidR="006315D2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10</w:t>
      </w:r>
      <w:r w:rsidR="006315D2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%但不超过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2名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、二等奖</w:t>
      </w:r>
      <w:r w:rsidR="006315D2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20</w:t>
      </w:r>
      <w:r w:rsidR="006315D2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%但不超过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4名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、三等奖</w:t>
      </w:r>
      <w:r w:rsidR="006315D2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30</w:t>
      </w:r>
      <w:r w:rsidR="006315D2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%但不超过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6名</w:t>
      </w:r>
      <w:r w:rsidRPr="00E968A1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，由学院颁发获奖证书及奖金。</w:t>
      </w:r>
      <w:r w:rsidR="009160A0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取</w:t>
      </w:r>
      <w:r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竞赛</w:t>
      </w:r>
      <w:r w:rsidR="006315D2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评分排名</w:t>
      </w:r>
      <w:r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前60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%</w:t>
      </w:r>
      <w:r w:rsidR="006315D2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的</w:t>
      </w:r>
      <w:r w:rsidR="006315D2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课程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入选院级精品在线课程建设项目</w:t>
      </w:r>
      <w:r w:rsidRPr="00081EA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。</w:t>
      </w:r>
    </w:p>
    <w:p w:rsidR="00172740" w:rsidRPr="009160A0" w:rsidRDefault="009160A0" w:rsidP="009160A0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eastAsia="黑体" w:cs="Calibri"/>
          <w:kern w:val="0"/>
          <w:sz w:val="32"/>
          <w:szCs w:val="32"/>
          <w:shd w:val="clear" w:color="auto" w:fill="FFFFFF"/>
        </w:rPr>
      </w:pPr>
      <w:r>
        <w:rPr>
          <w:rFonts w:eastAsia="黑体" w:cs="Calibri" w:hint="eastAsia"/>
          <w:kern w:val="0"/>
          <w:sz w:val="32"/>
          <w:szCs w:val="32"/>
          <w:shd w:val="clear" w:color="auto" w:fill="FFFFFF"/>
        </w:rPr>
        <w:t>七</w:t>
      </w:r>
      <w:r w:rsidR="00E041E2" w:rsidRPr="009160A0">
        <w:rPr>
          <w:rFonts w:eastAsia="黑体" w:cs="Calibri"/>
          <w:kern w:val="0"/>
          <w:sz w:val="32"/>
          <w:szCs w:val="32"/>
          <w:shd w:val="clear" w:color="auto" w:fill="FFFFFF"/>
        </w:rPr>
        <w:t>、大赛组委会秘书处</w:t>
      </w:r>
    </w:p>
    <w:p w:rsidR="00172740" w:rsidRPr="009160A0" w:rsidRDefault="00E041E2" w:rsidP="009160A0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地  址：湖南省长沙市开福区万达广场C3栋27楼</w:t>
      </w:r>
    </w:p>
    <w:p w:rsidR="00172740" w:rsidRPr="009160A0" w:rsidRDefault="00E041E2" w:rsidP="009160A0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proofErr w:type="gramStart"/>
      <w:r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邮</w:t>
      </w:r>
      <w:proofErr w:type="gramEnd"/>
      <w:r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 xml:space="preserve">  编：410000</w:t>
      </w:r>
    </w:p>
    <w:p w:rsidR="00172740" w:rsidRPr="009160A0" w:rsidRDefault="00E041E2" w:rsidP="009160A0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联系人：</w:t>
      </w:r>
      <w:r w:rsidR="00D6417C" w:rsidRPr="009160A0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王昱</w:t>
      </w:r>
    </w:p>
    <w:p w:rsidR="00172740" w:rsidRPr="009160A0" w:rsidRDefault="00E041E2" w:rsidP="009160A0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电  话：</w:t>
      </w:r>
      <w:r w:rsidR="00AC00B9"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15</w:t>
      </w:r>
      <w:r w:rsidR="00D6417C" w:rsidRPr="009160A0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2-1103</w:t>
      </w:r>
      <w:r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-</w:t>
      </w:r>
      <w:r w:rsidR="00D6417C" w:rsidRPr="009160A0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2516</w:t>
      </w:r>
    </w:p>
    <w:p w:rsidR="00172740" w:rsidRPr="009160A0" w:rsidRDefault="00E041E2" w:rsidP="009160A0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电子邮箱：</w:t>
      </w:r>
      <w:r w:rsidR="009160A0" w:rsidRPr="009160A0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 xml:space="preserve"> </w:t>
      </w:r>
      <w:hyperlink r:id="rId14" w:history="1">
        <w:r w:rsidR="009160A0" w:rsidRPr="000431DC">
          <w:rPr>
            <w:rStyle w:val="a9"/>
            <w:rFonts w:ascii="Times New Roman" w:hAnsi="Times New Roman"/>
            <w:sz w:val="28"/>
          </w:rPr>
          <w:t>wangyu</w:t>
        </w:r>
        <w:r w:rsidR="009160A0" w:rsidRPr="000431DC">
          <w:rPr>
            <w:rStyle w:val="a9"/>
            <w:rFonts w:ascii="Times New Roman" w:hAnsi="Times New Roman" w:hint="eastAsia"/>
            <w:sz w:val="28"/>
            <w:szCs w:val="22"/>
          </w:rPr>
          <w:t>@chaoxing.com</w:t>
        </w:r>
      </w:hyperlink>
    </w:p>
    <w:p w:rsidR="00172740" w:rsidRPr="008668FF" w:rsidRDefault="00E041E2" w:rsidP="008668FF">
      <w:pPr>
        <w:spacing w:beforeLines="50" w:before="156" w:afterLines="50" w:after="156" w:line="400" w:lineRule="exact"/>
        <w:ind w:right="369"/>
        <w:rPr>
          <w:rFonts w:ascii="Times New Roman" w:hAnsi="Times New Roman" w:cs="Times New Roman"/>
          <w:b/>
          <w:sz w:val="36"/>
          <w:szCs w:val="36"/>
        </w:rPr>
      </w:pPr>
      <w:r w:rsidRPr="00AC00B9">
        <w:rPr>
          <w:rFonts w:ascii="Times New Roman" w:hAnsi="Times New Roman" w:cs="Times New Roman"/>
          <w:b/>
          <w:sz w:val="30"/>
        </w:rPr>
        <w:br w:type="page"/>
      </w:r>
      <w:r w:rsidRPr="008668FF">
        <w:rPr>
          <w:rFonts w:ascii="仿宋" w:eastAsia="仿宋" w:hAnsi="仿宋" w:cs="Times New Roman"/>
          <w:b/>
          <w:bCs/>
          <w:sz w:val="36"/>
          <w:szCs w:val="36"/>
        </w:rPr>
        <w:lastRenderedPageBreak/>
        <w:t>附件</w:t>
      </w:r>
      <w:r w:rsidR="008668FF">
        <w:rPr>
          <w:rFonts w:ascii="仿宋" w:eastAsia="仿宋" w:hAnsi="仿宋" w:cs="Times New Roman" w:hint="eastAsia"/>
          <w:b/>
          <w:bCs/>
          <w:sz w:val="36"/>
          <w:szCs w:val="36"/>
        </w:rPr>
        <w:t>1</w:t>
      </w:r>
      <w:r w:rsidRPr="008668FF">
        <w:rPr>
          <w:rFonts w:ascii="仿宋" w:eastAsia="仿宋" w:hAnsi="仿宋" w:cs="Times New Roman"/>
          <w:b/>
          <w:bCs/>
          <w:sz w:val="36"/>
          <w:szCs w:val="36"/>
        </w:rPr>
        <w:t>：</w:t>
      </w:r>
    </w:p>
    <w:p w:rsidR="00172740" w:rsidRPr="008668FF" w:rsidRDefault="00E041E2" w:rsidP="008668FF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668FF">
        <w:rPr>
          <w:rFonts w:ascii="仿宋" w:eastAsia="仿宋" w:hAnsi="仿宋" w:cs="Times New Roman"/>
          <w:b/>
          <w:bCs/>
          <w:sz w:val="32"/>
          <w:szCs w:val="32"/>
        </w:rPr>
        <w:t>参赛作品要求：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（1）参赛在线课程要求</w:t>
      </w:r>
    </w:p>
    <w:p w:rsidR="00172740" w:rsidRPr="008668FF" w:rsidRDefault="008668FF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133" w:firstLine="426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a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</w:t>
      </w:r>
      <w:r w:rsidR="00E041E2"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教学视频要求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图像清晰稳定、构图合理、声音清楚，视频片头最好显示标题、作者和单位，主要教学内容最好有字幕提示。</w:t>
      </w:r>
    </w:p>
    <w:p w:rsidR="00172740" w:rsidRPr="008668FF" w:rsidRDefault="008668FF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133" w:firstLine="426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b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、</w:t>
      </w:r>
      <w:r w:rsidR="00E041E2"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相关辅助材料要求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多媒体教学课件要求围绕教学目标，反映主要教学内容，并与教学视频合理搭配。其他与课程内容相关辅助材料如动画、视频、习题、图片等多媒体素材要设计合理。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本项内容在提交作品时提交课程的链接地址即可（</w:t>
      </w:r>
      <w:proofErr w:type="gramStart"/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泛雅平台</w:t>
      </w:r>
      <w:proofErr w:type="gramEnd"/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里已建设完成的课程地址）。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（2）课程花絮要求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课程建设及实施过程中的精彩点滴记录。时长为3-5分钟。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（3）课程设计及实施要求</w:t>
      </w:r>
    </w:p>
    <w:p w:rsidR="00172740" w:rsidRPr="008668FF" w:rsidRDefault="00E041E2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课程设计应反映教师教学思想、课程设计思路和教学特色，包括教学背景、教学目标、教学方法和教学总结等方面内容；课程实施应包括作品在教学过程中是如何实施的，最后取得的效果如何。并在开头注明讲课内容所属学科、专业、课程及适用对象等信息。视频或文字均可。（视频和文字都有可以加分）</w:t>
      </w:r>
    </w:p>
    <w:p w:rsidR="005275E3" w:rsidRPr="00D57DA4" w:rsidRDefault="00E041E2" w:rsidP="00D57DA4">
      <w:pPr>
        <w:widowControl/>
        <w:jc w:val="left"/>
        <w:rPr>
          <w:rFonts w:ascii="Times New Roman" w:hAnsi="Times New Roman" w:cs="Times New Roman"/>
          <w:sz w:val="28"/>
          <w:szCs w:val="22"/>
        </w:rPr>
      </w:pPr>
      <w:r w:rsidRPr="00CD3B7B">
        <w:rPr>
          <w:rFonts w:ascii="Times New Roman" w:hAnsi="Times New Roman" w:cs="Times New Roman"/>
          <w:sz w:val="24"/>
          <w:szCs w:val="22"/>
        </w:rPr>
        <w:br w:type="page"/>
      </w:r>
      <w:r w:rsidR="005275E3" w:rsidRPr="00AC00B9">
        <w:rPr>
          <w:rFonts w:ascii="Times New Roman" w:hAnsi="Times New Roman" w:cs="Times New Roman"/>
          <w:b/>
          <w:sz w:val="36"/>
        </w:rPr>
        <w:lastRenderedPageBreak/>
        <w:t>附件</w:t>
      </w:r>
      <w:r w:rsidR="008668FF" w:rsidRPr="00AC00B9">
        <w:rPr>
          <w:rFonts w:ascii="Times New Roman" w:hAnsi="Times New Roman" w:cs="Times New Roman"/>
          <w:b/>
          <w:sz w:val="36"/>
        </w:rPr>
        <w:t>2</w:t>
      </w:r>
      <w:r w:rsidR="005275E3" w:rsidRPr="00AC00B9">
        <w:rPr>
          <w:rFonts w:ascii="Times New Roman" w:hAnsi="Times New Roman" w:cs="Times New Roman"/>
          <w:b/>
          <w:sz w:val="36"/>
        </w:rPr>
        <w:t>：</w:t>
      </w:r>
    </w:p>
    <w:p w:rsidR="00172740" w:rsidRPr="003C7E18" w:rsidRDefault="00654B10" w:rsidP="003C7E18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3C7E18">
        <w:rPr>
          <w:rFonts w:ascii="仿宋" w:eastAsia="仿宋" w:hAnsi="仿宋" w:cs="Times New Roman" w:hint="eastAsia"/>
          <w:b/>
          <w:bCs/>
          <w:sz w:val="32"/>
          <w:szCs w:val="32"/>
        </w:rPr>
        <w:t>“泛雅杯”在线课程建设</w:t>
      </w:r>
      <w:r w:rsidR="005275E3" w:rsidRPr="003C7E18">
        <w:rPr>
          <w:rFonts w:ascii="仿宋" w:eastAsia="仿宋" w:hAnsi="仿宋" w:cs="Times New Roman"/>
          <w:b/>
          <w:bCs/>
          <w:sz w:val="32"/>
          <w:szCs w:val="32"/>
        </w:rPr>
        <w:t>大赛评分指标及评分细则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5275E3" w:rsidRPr="00CD3B7B" w:rsidTr="00BC34DD">
        <w:trPr>
          <w:jc w:val="center"/>
        </w:trPr>
        <w:tc>
          <w:tcPr>
            <w:tcW w:w="1980" w:type="dxa"/>
            <w:vAlign w:val="center"/>
          </w:tcPr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8"/>
                <w:szCs w:val="22"/>
              </w:rPr>
            </w:pPr>
            <w:r w:rsidRPr="003C7E18">
              <w:rPr>
                <w:rFonts w:ascii="仿宋" w:eastAsia="仿宋" w:hAnsi="仿宋" w:cs="Times New Roman"/>
                <w:b/>
                <w:sz w:val="24"/>
                <w:szCs w:val="22"/>
              </w:rPr>
              <w:t>指标</w:t>
            </w:r>
          </w:p>
        </w:tc>
        <w:tc>
          <w:tcPr>
            <w:tcW w:w="6316" w:type="dxa"/>
          </w:tcPr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8"/>
                <w:szCs w:val="22"/>
              </w:rPr>
            </w:pPr>
            <w:r w:rsidRPr="003C7E18">
              <w:rPr>
                <w:rFonts w:ascii="仿宋" w:eastAsia="仿宋" w:hAnsi="仿宋" w:cs="Times New Roman"/>
                <w:b/>
                <w:sz w:val="24"/>
                <w:szCs w:val="22"/>
              </w:rPr>
              <w:t>计分方式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Merge w:val="restart"/>
            <w:vAlign w:val="center"/>
          </w:tcPr>
          <w:p w:rsidR="005275E3" w:rsidRPr="003C7E18" w:rsidRDefault="005275E3" w:rsidP="00BC34DD">
            <w:pPr>
              <w:pStyle w:val="a5"/>
              <w:spacing w:beforeLines="50" w:before="156" w:beforeAutospacing="0" w:afterLines="50" w:after="156" w:afterAutospacing="0" w:line="400" w:lineRule="exact"/>
              <w:jc w:val="center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课程基本信息</w:t>
            </w:r>
          </w:p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4"/>
                <w:szCs w:val="22"/>
              </w:rPr>
            </w:pPr>
            <w:r w:rsidRPr="003C7E18">
              <w:rPr>
                <w:rFonts w:ascii="仿宋" w:eastAsia="仿宋" w:hAnsi="仿宋" w:cs="Times New Roman"/>
                <w:b/>
                <w:sz w:val="24"/>
                <w:szCs w:val="22"/>
              </w:rPr>
              <w:t>（14分）</w:t>
            </w:r>
          </w:p>
        </w:tc>
        <w:tc>
          <w:tcPr>
            <w:tcW w:w="6316" w:type="dxa"/>
          </w:tcPr>
          <w:p w:rsidR="005275E3" w:rsidRPr="003C7E18" w:rsidRDefault="005275E3" w:rsidP="00CD3B7B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1 课程门户（7分）</w:t>
            </w:r>
            <w:r w:rsidRPr="003C7E18">
              <w:rPr>
                <w:rFonts w:ascii="仿宋" w:eastAsia="仿宋" w:hAnsi="仿宋"/>
                <w:bCs/>
                <w:szCs w:val="18"/>
              </w:rPr>
              <w:t>课程封面、课时、学分、课程介绍、参考教材等信息，</w:t>
            </w:r>
            <w:proofErr w:type="gramStart"/>
            <w:r w:rsidRPr="003C7E18">
              <w:rPr>
                <w:rFonts w:ascii="仿宋" w:eastAsia="仿宋" w:hAnsi="仿宋"/>
                <w:bCs/>
                <w:szCs w:val="18"/>
              </w:rPr>
              <w:t>每完善</w:t>
            </w:r>
            <w:proofErr w:type="gramEnd"/>
            <w:r w:rsidRPr="003C7E18">
              <w:rPr>
                <w:rFonts w:ascii="仿宋" w:eastAsia="仿宋" w:hAnsi="仿宋"/>
                <w:bCs/>
                <w:szCs w:val="18"/>
              </w:rPr>
              <w:t>一项积1分，最多积7分。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Merge/>
            <w:vAlign w:val="center"/>
          </w:tcPr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  <w:tc>
          <w:tcPr>
            <w:tcW w:w="6316" w:type="dxa"/>
          </w:tcPr>
          <w:p w:rsidR="005275E3" w:rsidRPr="003C7E18" w:rsidRDefault="005275E3" w:rsidP="00CD3B7B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2 教师团队（4分）</w:t>
            </w:r>
            <w:r w:rsidRPr="003C7E18">
              <w:rPr>
                <w:rFonts w:ascii="仿宋" w:eastAsia="仿宋" w:hAnsi="仿宋"/>
                <w:bCs/>
                <w:szCs w:val="18"/>
              </w:rPr>
              <w:t>教师图片、教师基本信息、教师介绍等信息，每一项计1分，最多积4分。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Merge/>
            <w:vAlign w:val="center"/>
          </w:tcPr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  <w:tc>
          <w:tcPr>
            <w:tcW w:w="6316" w:type="dxa"/>
          </w:tcPr>
          <w:p w:rsidR="005275E3" w:rsidRPr="003C7E18" w:rsidRDefault="005275E3" w:rsidP="00CD3B7B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3 课程目录（3分）</w:t>
            </w:r>
            <w:r w:rsidRPr="003C7E18">
              <w:rPr>
                <w:rFonts w:ascii="仿宋" w:eastAsia="仿宋" w:hAnsi="仿宋"/>
                <w:bCs/>
                <w:szCs w:val="18"/>
              </w:rPr>
              <w:t>课程目录以知识点划分且结构完善，积3分。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Merge w:val="restart"/>
            <w:vAlign w:val="center"/>
          </w:tcPr>
          <w:p w:rsidR="00CB238F" w:rsidRPr="003C7E18" w:rsidRDefault="00CB238F" w:rsidP="00654B10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课程资源建设</w:t>
            </w:r>
          </w:p>
          <w:p w:rsidR="005275E3" w:rsidRPr="003C7E18" w:rsidRDefault="00CB238F" w:rsidP="00CB238F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4"/>
                <w:szCs w:val="22"/>
              </w:rPr>
            </w:pPr>
            <w:r w:rsidRPr="003C7E18">
              <w:rPr>
                <w:rFonts w:ascii="仿宋" w:eastAsia="仿宋" w:hAnsi="仿宋" w:cs="Times New Roman"/>
                <w:b/>
                <w:sz w:val="24"/>
                <w:szCs w:val="22"/>
              </w:rPr>
              <w:t>（35分）</w:t>
            </w:r>
          </w:p>
        </w:tc>
        <w:tc>
          <w:tcPr>
            <w:tcW w:w="6316" w:type="dxa"/>
          </w:tcPr>
          <w:p w:rsidR="005275E3" w:rsidRPr="003C7E18" w:rsidRDefault="005275E3" w:rsidP="00CD3B7B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1 课程视频资源（15分）</w:t>
            </w:r>
            <w:r w:rsidRPr="003C7E18">
              <w:rPr>
                <w:rFonts w:ascii="仿宋" w:eastAsia="仿宋" w:hAnsi="仿宋"/>
                <w:szCs w:val="18"/>
              </w:rPr>
              <w:t>上传自建视频1分/</w:t>
            </w:r>
            <w:proofErr w:type="gramStart"/>
            <w:r w:rsidRPr="003C7E18">
              <w:rPr>
                <w:rFonts w:ascii="仿宋" w:eastAsia="仿宋" w:hAnsi="仿宋"/>
                <w:szCs w:val="18"/>
              </w:rPr>
              <w:t>个</w:t>
            </w:r>
            <w:proofErr w:type="gramEnd"/>
            <w:r w:rsidRPr="003C7E18">
              <w:rPr>
                <w:rFonts w:ascii="仿宋" w:eastAsia="仿宋" w:hAnsi="仿宋"/>
                <w:szCs w:val="18"/>
              </w:rPr>
              <w:t>，上传非自建视频0.5分/</w:t>
            </w:r>
            <w:proofErr w:type="gramStart"/>
            <w:r w:rsidRPr="003C7E18">
              <w:rPr>
                <w:rFonts w:ascii="仿宋" w:eastAsia="仿宋" w:hAnsi="仿宋"/>
                <w:szCs w:val="18"/>
              </w:rPr>
              <w:t>个</w:t>
            </w:r>
            <w:proofErr w:type="gramEnd"/>
            <w:r w:rsidRPr="003C7E18">
              <w:rPr>
                <w:rFonts w:ascii="仿宋" w:eastAsia="仿宋" w:hAnsi="仿宋"/>
                <w:szCs w:val="18"/>
              </w:rPr>
              <w:t>，最多积15分。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Merge/>
            <w:vAlign w:val="center"/>
          </w:tcPr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  <w:tc>
          <w:tcPr>
            <w:tcW w:w="6316" w:type="dxa"/>
          </w:tcPr>
          <w:p w:rsidR="005275E3" w:rsidRPr="003C7E18" w:rsidRDefault="005275E3" w:rsidP="00CD3B7B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2 文档资源（10分）</w:t>
            </w:r>
            <w:r w:rsidRPr="003C7E18">
              <w:rPr>
                <w:rFonts w:ascii="仿宋" w:eastAsia="仿宋" w:hAnsi="仿宋"/>
                <w:bCs/>
                <w:szCs w:val="18"/>
              </w:rPr>
              <w:t>文档资源（PPT、word、图书等资源）每个积1分，最多积10分。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Merge/>
            <w:vAlign w:val="center"/>
          </w:tcPr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  <w:tc>
          <w:tcPr>
            <w:tcW w:w="6316" w:type="dxa"/>
          </w:tcPr>
          <w:p w:rsidR="005275E3" w:rsidRPr="003C7E18" w:rsidRDefault="005275E3" w:rsidP="00BC34DD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3 题库/作业库/试卷</w:t>
            </w:r>
            <w:proofErr w:type="gramStart"/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库资源</w:t>
            </w:r>
            <w:proofErr w:type="gramEnd"/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建设（10分）</w:t>
            </w:r>
          </w:p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rPr>
                <w:rFonts w:ascii="仿宋" w:eastAsia="仿宋" w:hAnsi="仿宋" w:cs="Times New Roman"/>
                <w:szCs w:val="18"/>
              </w:rPr>
            </w:pPr>
            <w:r w:rsidRPr="003C7E18">
              <w:rPr>
                <w:rFonts w:ascii="仿宋" w:eastAsia="仿宋" w:hAnsi="仿宋" w:cs="Times New Roman"/>
                <w:sz w:val="24"/>
                <w:szCs w:val="18"/>
              </w:rPr>
              <w:t>每上传一个题目积0.1分，最多积10分。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Merge w:val="restart"/>
            <w:vAlign w:val="center"/>
          </w:tcPr>
          <w:p w:rsidR="005275E3" w:rsidRPr="003C7E18" w:rsidRDefault="00CB238F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7E18">
              <w:rPr>
                <w:rFonts w:ascii="仿宋" w:eastAsia="仿宋" w:hAnsi="仿宋" w:cs="Times New Roman"/>
                <w:b/>
                <w:sz w:val="28"/>
                <w:szCs w:val="28"/>
              </w:rPr>
              <w:t>课程内容设计及美化（21分）</w:t>
            </w:r>
          </w:p>
        </w:tc>
        <w:tc>
          <w:tcPr>
            <w:tcW w:w="6316" w:type="dxa"/>
          </w:tcPr>
          <w:p w:rsidR="005275E3" w:rsidRPr="003C7E18" w:rsidRDefault="005275E3" w:rsidP="00BC34DD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1 课程内容设计（16分）</w:t>
            </w:r>
          </w:p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rPr>
                <w:rFonts w:ascii="仿宋" w:eastAsia="仿宋" w:hAnsi="仿宋" w:cs="Times New Roman"/>
                <w:sz w:val="28"/>
                <w:szCs w:val="22"/>
              </w:rPr>
            </w:pPr>
            <w:r w:rsidRPr="003C7E18">
              <w:rPr>
                <w:rFonts w:ascii="仿宋" w:eastAsia="仿宋" w:hAnsi="仿宋" w:cs="Times New Roman"/>
                <w:bCs/>
                <w:sz w:val="24"/>
                <w:szCs w:val="18"/>
              </w:rPr>
              <w:t>课程设计中教学思路清晰，教学内容合理（如重难点以视频讲解），具有相关知识拓展，课程章节检测等内容。共计12分。</w:t>
            </w:r>
            <w:r w:rsidRPr="003C7E18">
              <w:rPr>
                <w:rFonts w:ascii="仿宋" w:eastAsia="仿宋" w:hAnsi="仿宋" w:cs="Times New Roman"/>
                <w:sz w:val="28"/>
                <w:szCs w:val="22"/>
              </w:rPr>
              <w:t xml:space="preserve"> 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Merge/>
            <w:vAlign w:val="center"/>
          </w:tcPr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  <w:tc>
          <w:tcPr>
            <w:tcW w:w="6316" w:type="dxa"/>
          </w:tcPr>
          <w:p w:rsidR="005275E3" w:rsidRPr="003C7E18" w:rsidRDefault="005275E3" w:rsidP="00BC34DD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2 课程内容排版</w:t>
            </w:r>
            <w:r w:rsidR="006C53D3"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合理</w:t>
            </w: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、</w:t>
            </w:r>
            <w:r w:rsidR="006C53D3"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图文结合、美观大方</w:t>
            </w: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（5分）</w:t>
            </w:r>
          </w:p>
        </w:tc>
      </w:tr>
      <w:tr w:rsidR="005275E3" w:rsidRPr="00CD3B7B" w:rsidTr="00BC34DD">
        <w:trPr>
          <w:jc w:val="center"/>
        </w:trPr>
        <w:tc>
          <w:tcPr>
            <w:tcW w:w="1980" w:type="dxa"/>
            <w:vAlign w:val="center"/>
          </w:tcPr>
          <w:p w:rsidR="005275E3" w:rsidRPr="003C7E18" w:rsidRDefault="005275E3" w:rsidP="00BC34DD">
            <w:pPr>
              <w:pStyle w:val="a5"/>
              <w:spacing w:beforeLines="50" w:before="156" w:beforeAutospacing="0" w:afterLines="50" w:after="156" w:afterAutospacing="0" w:line="400" w:lineRule="exact"/>
              <w:jc w:val="center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课程运行情况</w:t>
            </w:r>
          </w:p>
          <w:p w:rsidR="005275E3" w:rsidRPr="003C7E18" w:rsidRDefault="005275E3" w:rsidP="00BC34DD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 w:cs="Times New Roman"/>
                <w:sz w:val="24"/>
                <w:szCs w:val="22"/>
              </w:rPr>
            </w:pPr>
            <w:r w:rsidRPr="003C7E18">
              <w:rPr>
                <w:rFonts w:ascii="仿宋" w:eastAsia="仿宋" w:hAnsi="仿宋" w:cs="Times New Roman"/>
                <w:b/>
                <w:sz w:val="24"/>
                <w:szCs w:val="22"/>
              </w:rPr>
              <w:t>（30分）</w:t>
            </w:r>
          </w:p>
        </w:tc>
        <w:tc>
          <w:tcPr>
            <w:tcW w:w="6316" w:type="dxa"/>
          </w:tcPr>
          <w:p w:rsidR="005275E3" w:rsidRPr="003C7E18" w:rsidRDefault="005275E3" w:rsidP="00CD3B7B">
            <w:pPr>
              <w:pStyle w:val="a5"/>
              <w:spacing w:beforeLines="50" w:before="156" w:beforeAutospacing="0" w:afterLines="50" w:after="156" w:afterAutospacing="0" w:line="400" w:lineRule="exac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3C7E18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师生互动（30分）</w:t>
            </w:r>
            <w:r w:rsidRPr="003C7E18">
              <w:rPr>
                <w:rFonts w:ascii="仿宋" w:eastAsia="仿宋" w:hAnsi="仿宋"/>
                <w:bCs/>
                <w:szCs w:val="18"/>
              </w:rPr>
              <w:t>教师运用学习</w:t>
            </w:r>
            <w:proofErr w:type="gramStart"/>
            <w:r w:rsidRPr="003C7E18">
              <w:rPr>
                <w:rFonts w:ascii="仿宋" w:eastAsia="仿宋" w:hAnsi="仿宋"/>
                <w:bCs/>
                <w:szCs w:val="18"/>
              </w:rPr>
              <w:t>通发布</w:t>
            </w:r>
            <w:proofErr w:type="gramEnd"/>
            <w:r w:rsidRPr="003C7E18">
              <w:rPr>
                <w:rFonts w:ascii="仿宋" w:eastAsia="仿宋" w:hAnsi="仿宋"/>
                <w:bCs/>
                <w:szCs w:val="18"/>
              </w:rPr>
              <w:t>签到、选人、抢答、投票、讨论、课堂通知等活动，有效活动次数（有效活动即有学生参与）每次积0.5分，共30分。</w:t>
            </w:r>
          </w:p>
        </w:tc>
      </w:tr>
    </w:tbl>
    <w:p w:rsidR="00D57DA4" w:rsidRDefault="00D57DA4" w:rsidP="00D57DA4">
      <w:pPr>
        <w:widowControl/>
        <w:jc w:val="left"/>
        <w:rPr>
          <w:rFonts w:ascii="Times New Roman" w:hAnsi="Times New Roman" w:cs="Times New Roman"/>
          <w:sz w:val="28"/>
          <w:szCs w:val="22"/>
        </w:rPr>
        <w:sectPr w:rsidR="00D57D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275E3" w:rsidRDefault="00E84320" w:rsidP="00D57DA4">
      <w:pPr>
        <w:widowControl/>
        <w:jc w:val="left"/>
        <w:rPr>
          <w:rFonts w:ascii="Times New Roman" w:hAnsi="Times New Roman" w:cs="Times New Roman"/>
          <w:b/>
          <w:sz w:val="36"/>
        </w:rPr>
      </w:pPr>
      <w:r w:rsidRPr="00AC00B9">
        <w:rPr>
          <w:rFonts w:ascii="Times New Roman" w:hAnsi="Times New Roman" w:cs="Times New Roman"/>
          <w:b/>
          <w:sz w:val="36"/>
        </w:rPr>
        <w:lastRenderedPageBreak/>
        <w:t>附件</w:t>
      </w:r>
      <w:r w:rsidR="008668FF">
        <w:rPr>
          <w:rFonts w:ascii="Times New Roman" w:hAnsi="Times New Roman" w:cs="Times New Roman"/>
          <w:b/>
          <w:sz w:val="36"/>
        </w:rPr>
        <w:t>3</w:t>
      </w:r>
      <w:r w:rsidRPr="00AC00B9">
        <w:rPr>
          <w:rFonts w:ascii="Times New Roman" w:hAnsi="Times New Roman" w:cs="Times New Roman"/>
          <w:b/>
          <w:sz w:val="36"/>
        </w:rPr>
        <w:t>：</w:t>
      </w:r>
    </w:p>
    <w:p w:rsidR="00E84320" w:rsidRPr="003C7E18" w:rsidRDefault="00E84320" w:rsidP="003C7E18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3C7E18">
        <w:rPr>
          <w:rFonts w:ascii="仿宋" w:eastAsia="仿宋" w:hAnsi="仿宋" w:cs="Times New Roman" w:hint="eastAsia"/>
          <w:b/>
          <w:bCs/>
          <w:sz w:val="32"/>
          <w:szCs w:val="32"/>
        </w:rPr>
        <w:t>参赛作品提交格式</w:t>
      </w:r>
    </w:p>
    <w:p w:rsidR="00914C83" w:rsidRPr="008668FF" w:rsidRDefault="00914C83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参赛教师请先加入学习通</w:t>
      </w:r>
      <w:r w:rsidR="00392E3A"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 xml:space="preserve"> </w:t>
      </w: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“</w:t>
      </w:r>
      <w:r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湖南商务职业技术学院泛雅杯在线课程建设大赛</w:t>
      </w: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”课程参赛</w:t>
      </w:r>
      <w:r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班级</w:t>
      </w: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，加入该</w:t>
      </w:r>
      <w:r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班级</w:t>
      </w: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后则成功参赛。</w:t>
      </w:r>
      <w:r w:rsidR="00392E3A"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可输入班级邀请码（3</w:t>
      </w:r>
      <w:r w:rsidR="00392E3A"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212407</w:t>
      </w:r>
      <w:r w:rsidR="00392E3A"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），或扫描下方</w:t>
      </w:r>
      <w:proofErr w:type="gramStart"/>
      <w:r w:rsidR="00392E3A"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二维码加入</w:t>
      </w:r>
      <w:proofErr w:type="gramEnd"/>
      <w:r w:rsidR="00392E3A"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。</w:t>
      </w:r>
    </w:p>
    <w:p w:rsidR="00E84320" w:rsidRPr="007D6D3C" w:rsidRDefault="00914C83" w:rsidP="00392E3A">
      <w:pPr>
        <w:widowControl/>
        <w:jc w:val="center"/>
        <w:rPr>
          <w:rFonts w:ascii="Times New Roman" w:hAnsi="Times New Roman" w:cs="Times New Roman"/>
          <w:sz w:val="28"/>
          <w:szCs w:val="22"/>
        </w:rPr>
      </w:pPr>
      <w:r w:rsidRPr="007D6D3C">
        <w:rPr>
          <w:rFonts w:ascii="Times New Roman" w:hAnsi="Times New Roman" w:cs="Times New Roman"/>
          <w:noProof/>
          <w:sz w:val="28"/>
          <w:szCs w:val="22"/>
        </w:rPr>
        <w:drawing>
          <wp:inline distT="0" distB="0" distL="0" distR="0" wp14:anchorId="70833BBE" wp14:editId="2B90738C">
            <wp:extent cx="2066925" cy="280475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1770" cy="286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E3A" w:rsidRPr="008668FF" w:rsidRDefault="00392E3A" w:rsidP="008668FF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加入班级后在</w:t>
      </w: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2019年6月15日</w:t>
      </w:r>
      <w:r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会发布提示请各位教师提交参赛作品，请参赛教师务必在</w:t>
      </w:r>
      <w:r w:rsidRPr="008668F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2019年6月15日-2019年7月1日</w:t>
      </w:r>
      <w:r w:rsidRPr="008668FF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期间内按要求提交作品。</w:t>
      </w:r>
    </w:p>
    <w:sectPr w:rsidR="00392E3A" w:rsidRPr="008668FF" w:rsidSect="00D57DA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01E" w:rsidRDefault="0020501E">
      <w:r>
        <w:separator/>
      </w:r>
    </w:p>
  </w:endnote>
  <w:endnote w:type="continuationSeparator" w:id="0">
    <w:p w:rsidR="0020501E" w:rsidRDefault="0020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01E" w:rsidRDefault="0020501E">
      <w:r>
        <w:separator/>
      </w:r>
    </w:p>
  </w:footnote>
  <w:footnote w:type="continuationSeparator" w:id="0">
    <w:p w:rsidR="0020501E" w:rsidRDefault="0020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40" w:rsidRPr="00CD3B7B" w:rsidRDefault="00172740">
    <w:pPr>
      <w:pStyle w:val="a4"/>
      <w:pBdr>
        <w:bottom w:val="none" w:sz="0" w:space="1" w:color="auto"/>
      </w:pBd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40" w:rsidRPr="00CD3B7B" w:rsidRDefault="00172740">
    <w:pPr>
      <w:pStyle w:val="a4"/>
      <w:pBdr>
        <w:bottom w:val="none" w:sz="0" w:space="1" w:color="auto"/>
      </w:pBd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ind w:left="740" w:hanging="7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40"/>
    <w:rsid w:val="00081EAF"/>
    <w:rsid w:val="00155F23"/>
    <w:rsid w:val="00172740"/>
    <w:rsid w:val="001B7A6E"/>
    <w:rsid w:val="0020501E"/>
    <w:rsid w:val="00212428"/>
    <w:rsid w:val="00232227"/>
    <w:rsid w:val="00257C34"/>
    <w:rsid w:val="002760A8"/>
    <w:rsid w:val="002A26AB"/>
    <w:rsid w:val="002D31C6"/>
    <w:rsid w:val="003249FC"/>
    <w:rsid w:val="00335EAE"/>
    <w:rsid w:val="00392E3A"/>
    <w:rsid w:val="003B759F"/>
    <w:rsid w:val="003C7E18"/>
    <w:rsid w:val="00405AFC"/>
    <w:rsid w:val="00434688"/>
    <w:rsid w:val="005275E3"/>
    <w:rsid w:val="005C5A24"/>
    <w:rsid w:val="005F6FA1"/>
    <w:rsid w:val="00604C77"/>
    <w:rsid w:val="006315D2"/>
    <w:rsid w:val="00654B10"/>
    <w:rsid w:val="006C53D3"/>
    <w:rsid w:val="00760CBD"/>
    <w:rsid w:val="007D6D3C"/>
    <w:rsid w:val="00805A51"/>
    <w:rsid w:val="008668FF"/>
    <w:rsid w:val="00914C83"/>
    <w:rsid w:val="009160A0"/>
    <w:rsid w:val="0096074F"/>
    <w:rsid w:val="00986850"/>
    <w:rsid w:val="00A0550E"/>
    <w:rsid w:val="00AC00B9"/>
    <w:rsid w:val="00AF6794"/>
    <w:rsid w:val="00BC015D"/>
    <w:rsid w:val="00C229B7"/>
    <w:rsid w:val="00C45994"/>
    <w:rsid w:val="00CB238F"/>
    <w:rsid w:val="00CD3B7B"/>
    <w:rsid w:val="00CE1FBC"/>
    <w:rsid w:val="00CF528B"/>
    <w:rsid w:val="00D57DA4"/>
    <w:rsid w:val="00D6417C"/>
    <w:rsid w:val="00E041E2"/>
    <w:rsid w:val="00E84320"/>
    <w:rsid w:val="00EA4C2E"/>
    <w:rsid w:val="00EC566F"/>
    <w:rsid w:val="00EC5852"/>
    <w:rsid w:val="00FB0942"/>
    <w:rsid w:val="07E96C80"/>
    <w:rsid w:val="0A086653"/>
    <w:rsid w:val="2BB7436C"/>
    <w:rsid w:val="2C171BE3"/>
    <w:rsid w:val="3A1C7568"/>
    <w:rsid w:val="4FDB3E6C"/>
    <w:rsid w:val="59731509"/>
    <w:rsid w:val="5FC4711F"/>
    <w:rsid w:val="6A5F0B25"/>
    <w:rsid w:val="6FF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1672A29-3AA3-4B2E-9947-F7D87422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styleId="a9">
    <w:name w:val="Hyperlink"/>
    <w:basedOn w:val="a0"/>
    <w:rsid w:val="00AC00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angyu@chaox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何晴</dc:creator>
  <cp:lastModifiedBy>李娜</cp:lastModifiedBy>
  <cp:revision>3</cp:revision>
  <dcterms:created xsi:type="dcterms:W3CDTF">2019-01-03T08:04:00Z</dcterms:created>
  <dcterms:modified xsi:type="dcterms:W3CDTF">2019-01-03T08:05:00Z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