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cs="仿宋_GB2312" w:asciiTheme="majorEastAsia" w:hAnsiTheme="majorEastAsia" w:eastAsiaTheme="majorEastAsia"/>
          <w:b/>
          <w:sz w:val="36"/>
          <w:szCs w:val="40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40"/>
        </w:rPr>
        <w:t>公寓阅读角名称、标语征集活动获奖名单</w:t>
      </w:r>
    </w:p>
    <w:tbl>
      <w:tblPr>
        <w:tblStyle w:val="5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127"/>
        <w:gridCol w:w="1559"/>
        <w:gridCol w:w="382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姓 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班 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阅读角名称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阅读角标语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马洁慧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19级市场营销1班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商书阁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书中引明路，商务绘前程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鲁庆婷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19级酒店管理1班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光伴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品读诗书，品味人生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雷 力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18级市场营销1班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博书苑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书香致远，墨卷致恒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尹 燕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20级国商2班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墨园书角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一隅小角满书香，莘莘学子共一堂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王建超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18级电商3班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书香亭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今日书香满校园，明日和谐造社会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邵玲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玲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19级国商2班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阅雅居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1、揽于目，静于心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2、阅以静心、雅以修心、居以舒心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三等奖</w:t>
            </w:r>
          </w:p>
        </w:tc>
      </w:tr>
    </w:tbl>
    <w:p>
      <w:pPr>
        <w:rPr>
          <w:sz w:val="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410BC"/>
    <w:rsid w:val="1C14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2021-04-17T06:04:00Z</dcterms:created>
  <dc:creator>Administrator</dc:creator>
  <cp:lastModifiedBy>Administrator</cp:lastModifiedBy>
  <dcterms:modified xsi:type="dcterms:W3CDTF">2021-04-17T06:04:36Z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