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7A15">
      <w:pPr>
        <w:adjustRightInd w:val="0"/>
        <w:snapToGrid w:val="0"/>
        <w:spacing w:line="540" w:lineRule="exact"/>
        <w:jc w:val="left"/>
        <w:rPr>
          <w:rFonts w:ascii="黑体" w:hAnsi="黑体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</w:p>
    <w:p w14:paraId="7EAB66E5">
      <w:pPr>
        <w:adjustRightInd w:val="0"/>
        <w:snapToGrid w:val="0"/>
        <w:spacing w:line="540" w:lineRule="exact"/>
        <w:jc w:val="center"/>
        <w:outlineLvl w:val="1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大学生网络文化节作品要求</w:t>
      </w:r>
    </w:p>
    <w:p w14:paraId="1097555B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ascii="Times New Roman" w:hAnsi="Times New Roman" w:eastAsia="仿宋_GB2312" w:cs="Times New Roman"/>
          <w:sz w:val="32"/>
          <w:szCs w:val="32"/>
        </w:rPr>
      </w:pPr>
    </w:p>
    <w:p w14:paraId="18B248C5">
      <w:pPr>
        <w:pStyle w:val="3"/>
        <w:spacing w:before="120" w:beforeLines="50" w:after="0" w:line="520" w:lineRule="exact"/>
        <w:ind w:firstLine="596" w:firstLineChars="200"/>
        <w:rPr>
          <w:rFonts w:ascii="Times New Roman" w:hAnsi="Times New Roman" w:eastAsia="黑体" w:cs="黑体"/>
          <w:b w:val="0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pacing w:val="-11"/>
          <w:kern w:val="2"/>
          <w:sz w:val="32"/>
          <w:szCs w:val="32"/>
        </w:rPr>
        <w:t>一、活动对象</w:t>
      </w:r>
      <w:bookmarkStart w:id="0" w:name="_GoBack"/>
      <w:bookmarkEnd w:id="0"/>
    </w:p>
    <w:p w14:paraId="0A9E76B3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全日制在校学生均可参与。</w:t>
      </w:r>
    </w:p>
    <w:p w14:paraId="7C3C6F4A">
      <w:pPr>
        <w:pStyle w:val="3"/>
        <w:spacing w:before="120" w:beforeLines="50" w:after="0" w:line="520" w:lineRule="exact"/>
        <w:ind w:firstLine="596" w:firstLineChars="200"/>
        <w:rPr>
          <w:rFonts w:ascii="Times New Roman" w:hAnsi="Times New Roman" w:eastAsia="黑体" w:cs="黑体"/>
          <w:b w:val="0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pacing w:val="-11"/>
          <w:kern w:val="2"/>
          <w:sz w:val="32"/>
          <w:szCs w:val="32"/>
        </w:rPr>
        <w:t>二、作品征集</w:t>
      </w:r>
    </w:p>
    <w:p w14:paraId="358667EA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本届文化节共设置光影趣青春、影像创意汇、网图新视界、网语青年说、校园好声音、数智新技艺、网创梦工厂7个赛道。所有作品须为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日至提交截止日期间在网络上发表的作品。征集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截止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时间为</w:t>
      </w:r>
      <w:r>
        <w:rPr>
          <w:rFonts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微软雅黑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004D4392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Fonts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光影趣青春</w:t>
      </w:r>
    </w:p>
    <w:p w14:paraId="2F25D710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作品类型包括微视频、系列短视频、微课程。微视频时长不超过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分钟；系列短视频数量不少于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个，不多于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个，单个时长为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分钟；微课程作品数量不多于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节，单节时长不超过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分钟。超出时长将取消参评资格。文件格式为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MP4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，分辨率不小于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1920px×1080px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。画面清晰，声音清楚，内容配字幕。为保证作品上传顺畅，单个文件建议不超过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600MB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。每件作品作者限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</w:t>
      </w:r>
    </w:p>
    <w:p w14:paraId="59B83BEE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（二）影像创意汇</w:t>
      </w:r>
    </w:p>
    <w:p w14:paraId="0BE00DC1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作品类型包括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微电影、动漫短片、公益广告（视频）。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文件为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AVI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MOV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MP4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格式的原始作品，分辨率不小于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1920×1080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。时长原则上在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分钟以内，适合互联网传播。要求画面清晰，声音清楚，提倡标注字幕，拍摄设备不限。每件作品作者限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人以内，可配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名指导教师。</w:t>
      </w:r>
    </w:p>
    <w:p w14:paraId="2D7C54FE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（三）网图新视界</w:t>
      </w:r>
    </w:p>
    <w:p w14:paraId="15D570BD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作品类型包括漫画、摄影和平面广告。漫画为多格漫画或单幅漫画，格式为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，分辨率</w:t>
      </w:r>
      <w:r>
        <w:rPr>
          <w:rFonts w:ascii="Times New Roman" w:hAnsi="Times New Roman" w:eastAsia="仿宋_GB2312" w:cs="Times New Roman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（上传时需同时提交</w:t>
      </w:r>
      <w:r>
        <w:rPr>
          <w:rFonts w:ascii="Times New Roman" w:hAnsi="Times New Roman" w:eastAsia="仿宋_GB2312" w:cs="Times New Roman"/>
          <w:sz w:val="32"/>
          <w:szCs w:val="32"/>
        </w:rPr>
        <w:t>TIFF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文件），每件作品作者限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名指导教师。摄影为单张或系列作品，系列作品不超过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，需保留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名指导教师。平面广告为单张或系列作品，系列作品不超过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幅，作品格式为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，单幅图片大小在</w:t>
      </w:r>
      <w:r>
        <w:rPr>
          <w:rFonts w:ascii="Times New Roman" w:hAnsi="Times New Roman" w:eastAsia="仿宋_GB2312" w:cs="Times New Roman"/>
          <w:sz w:val="32"/>
          <w:szCs w:val="32"/>
        </w:rPr>
        <w:t>10M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以内，每件作品作者限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 w14:paraId="3852BBAE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（四）网语青年说</w:t>
      </w:r>
    </w:p>
    <w:p w14:paraId="58F6E4D1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作品类别分为网络文章、网络文学、网络评论。字数不超过5000字，可在文章中配图、表。每件作品作者限1人，可配1名指导教师。</w:t>
      </w:r>
    </w:p>
    <w:p w14:paraId="12B50144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（五）校园好声音</w:t>
      </w:r>
    </w:p>
    <w:p w14:paraId="44FE514A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作品类型分为音频作品、校园歌曲作品。音频作品包括诵读作品、创意音频、有声故事三类。校园歌曲作品包括原创歌曲和改编歌曲两类。每件作品作者限3人以内，可配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名指导教师。音频或歌曲总时长需在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分钟以内，名称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个字以内。音频格式要求为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MP3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，大小</w:t>
      </w:r>
      <w:r>
        <w:rPr>
          <w:rStyle w:val="8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10M</w:t>
      </w:r>
      <w:r>
        <w:rPr>
          <w:rStyle w:val="8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以内。</w:t>
      </w:r>
    </w:p>
    <w:p w14:paraId="6B815793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outlineLvl w:val="2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（六）数智新技艺</w:t>
      </w:r>
    </w:p>
    <w:p w14:paraId="5C099E7B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作品分为智能体AIGC应用、虚拟现实技术应用、自主研发应用和创新创意方案四大类。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该赛道设置线下交流展示活动，具体要求详见活动官网。</w:t>
      </w:r>
      <w:r>
        <w:rPr>
          <w:rFonts w:ascii="Times New Roman" w:hAnsi="Times New Roman" w:eastAsia="仿宋_GB2312" w:cs="Times New Roman"/>
          <w:sz w:val="32"/>
          <w:szCs w:val="32"/>
        </w:rPr>
        <w:t>每件作品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作者限4人以内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可配</w:t>
      </w:r>
      <w:r>
        <w:rPr>
          <w:rFonts w:ascii="Times New Roman" w:hAnsi="Times New Roman" w:eastAsia="仿宋_GB2312" w:cs="Times New Roman"/>
          <w:sz w:val="32"/>
          <w:szCs w:val="32"/>
        </w:rPr>
        <w:t>2名指导教师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811CD17">
      <w:pPr>
        <w:pStyle w:val="5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Style w:val="8"/>
          <w:rFonts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（七）网创梦工厂</w:t>
      </w:r>
    </w:p>
    <w:p w14:paraId="5DF5E796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、长图、表情包、校园文创设计等。微信推文、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H5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提交作品网络链接。长图、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表情包、校园文创设计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类提交图片文件，格式为</w:t>
      </w:r>
      <w:r>
        <w:rPr>
          <w:rFonts w:ascii="Times New Roman" w:hAnsi="Times New Roman" w:eastAsia="仿宋_GB2312" w:cs="Times New Roman"/>
          <w:sz w:val="32"/>
          <w:szCs w:val="32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GIF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文件小于10MB。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名指导教师。</w:t>
      </w:r>
    </w:p>
    <w:p w14:paraId="3DC245A0">
      <w:pPr>
        <w:pStyle w:val="3"/>
        <w:spacing w:before="120" w:beforeLines="50" w:after="0" w:line="520" w:lineRule="exact"/>
        <w:ind w:firstLine="596" w:firstLineChars="200"/>
        <w:rPr>
          <w:rFonts w:ascii="Times New Roman" w:hAnsi="Times New Roman" w:eastAsia="黑体" w:cs="黑体"/>
          <w:b w:val="0"/>
          <w:spacing w:val="-11"/>
          <w:kern w:val="2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spacing w:val="-11"/>
          <w:kern w:val="2"/>
          <w:sz w:val="32"/>
          <w:szCs w:val="32"/>
        </w:rPr>
        <w:t>三、作品网络传播</w:t>
      </w:r>
    </w:p>
    <w:p w14:paraId="60F5E6B0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为充分发挥优质网络作品的传播力和影响力，所有参加活动的网络作品均需上传至抖音、哔哩哔哩、微博、微信公众号、视频号、小红书等新媒体平台。上传至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抖音或哔哩哔哩的作品需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参加“#大学生网络文化节”话题展示，并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“校园好网民”新媒体账号，承办单位和新媒体支持单位将择优进行热榜发布和宣传推广。</w:t>
      </w:r>
    </w:p>
    <w:p w14:paraId="61649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5BA3"/>
    <w:rsid w:val="306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320" w:after="120" w:line="288" w:lineRule="auto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2025-06-25T03:56:00Z</dcterms:created>
  <dc:creator>咩咩</dc:creator>
  <cp:lastModifiedBy>咩咩</cp:lastModifiedBy>
  <dcterms:modified xsi:type="dcterms:W3CDTF">2025-06-25T03:57:03Z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102F68EAFB564466BF4DCB9C020AEDE5_11</vt:lpwstr>
  </property>
  <property fmtid="{D5CDD505-2E9C-101B-9397-08002B2CF9AE}" pid="4" name="KSOTemplateDocerSaveRecord">
    <vt:lpwstr>eyJoZGlkIjoiNWViYjllNjhkMmM3M2I4OGJlNzY1NDNiYzNjMDQ2MWIiLCJ1c2VySWQiOiI2OTc5NDkwMzkifQ==</vt:lpwstr>
  </property>
</Properties>
</file>