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09F252">
      <w:pPr>
        <w:jc w:val="center"/>
        <w:rPr>
          <w:b/>
          <w:bCs/>
          <w:sz w:val="48"/>
          <w:szCs w:val="48"/>
        </w:rPr>
      </w:pPr>
    </w:p>
    <w:p w14:paraId="28B1BA8F">
      <w:pPr>
        <w:jc w:val="center"/>
        <w:rPr>
          <w:b/>
          <w:bCs/>
          <w:sz w:val="48"/>
          <w:szCs w:val="48"/>
        </w:rPr>
      </w:pPr>
    </w:p>
    <w:p w14:paraId="3A5A0F01">
      <w:pPr>
        <w:jc w:val="center"/>
        <w:rPr>
          <w:b/>
          <w:bCs/>
          <w:sz w:val="48"/>
          <w:szCs w:val="48"/>
        </w:rPr>
      </w:pPr>
    </w:p>
    <w:p w14:paraId="208AA058">
      <w:pPr>
        <w:jc w:val="center"/>
        <w:rPr>
          <w:rFonts w:hint="eastAsia" w:ascii="宋体" w:hAnsi="宋体" w:eastAsia="宋体" w:cs="宋体"/>
          <w:b/>
          <w:bCs/>
          <w:sz w:val="48"/>
          <w:szCs w:val="48"/>
        </w:rPr>
      </w:pPr>
    </w:p>
    <w:p w14:paraId="7BA403BF">
      <w:pPr>
        <w:jc w:val="center"/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湖南商务职业技术学院</w:t>
      </w:r>
    </w:p>
    <w:p w14:paraId="4C3517DB">
      <w:pPr>
        <w:jc w:val="center"/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</w:pPr>
    </w:p>
    <w:p w14:paraId="11E77AFF">
      <w:pPr>
        <w:jc w:val="center"/>
        <w:rPr>
          <w:rFonts w:hint="eastAsia" w:ascii="宋体" w:hAnsi="宋体" w:eastAsia="宋体" w:cs="宋体"/>
          <w:b/>
          <w:bCs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z w:val="48"/>
          <w:szCs w:val="48"/>
        </w:rPr>
        <w:t>融合门户服务平台用户端</w:t>
      </w: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用户</w:t>
      </w:r>
      <w:r>
        <w:rPr>
          <w:rFonts w:hint="eastAsia" w:ascii="宋体" w:hAnsi="宋体" w:eastAsia="宋体" w:cs="宋体"/>
          <w:b/>
          <w:bCs/>
          <w:sz w:val="48"/>
          <w:szCs w:val="48"/>
        </w:rPr>
        <w:t>手册</w:t>
      </w:r>
    </w:p>
    <w:p w14:paraId="690625CD">
      <w:pPr>
        <w:rPr>
          <w:sz w:val="24"/>
          <w:szCs w:val="24"/>
        </w:rPr>
      </w:pPr>
    </w:p>
    <w:p w14:paraId="0A7ECB1A">
      <w:pPr>
        <w:rPr>
          <w:sz w:val="24"/>
          <w:szCs w:val="24"/>
        </w:rPr>
      </w:pPr>
    </w:p>
    <w:p w14:paraId="5D326976">
      <w:pPr>
        <w:rPr>
          <w:sz w:val="24"/>
          <w:szCs w:val="24"/>
        </w:rPr>
      </w:pPr>
    </w:p>
    <w:p w14:paraId="332C41F9">
      <w:pPr>
        <w:rPr>
          <w:sz w:val="24"/>
          <w:szCs w:val="24"/>
        </w:rPr>
      </w:pPr>
    </w:p>
    <w:p w14:paraId="25276C91">
      <w:pPr>
        <w:rPr>
          <w:sz w:val="24"/>
          <w:szCs w:val="24"/>
        </w:rPr>
      </w:pPr>
    </w:p>
    <w:p w14:paraId="17F54F9F">
      <w:pPr>
        <w:rPr>
          <w:sz w:val="24"/>
          <w:szCs w:val="24"/>
        </w:rPr>
      </w:pPr>
    </w:p>
    <w:p w14:paraId="39352EE3">
      <w:pPr>
        <w:rPr>
          <w:sz w:val="24"/>
          <w:szCs w:val="24"/>
        </w:rPr>
      </w:pPr>
    </w:p>
    <w:p w14:paraId="7E6D96A5">
      <w:pPr>
        <w:rPr>
          <w:sz w:val="24"/>
          <w:szCs w:val="24"/>
        </w:rPr>
      </w:pPr>
    </w:p>
    <w:p w14:paraId="1581DDC5">
      <w:pPr>
        <w:rPr>
          <w:sz w:val="24"/>
          <w:szCs w:val="24"/>
        </w:rPr>
      </w:pPr>
    </w:p>
    <w:p w14:paraId="2F3D14CA">
      <w:pPr>
        <w:jc w:val="center"/>
        <w:rPr>
          <w:rFonts w:hint="default" w:ascii="微软雅黑" w:hAnsi="微软雅黑" w:eastAsia="微软雅黑" w:cs="微软雅黑"/>
          <w:sz w:val="36"/>
          <w:szCs w:val="44"/>
          <w:lang w:val="en-US" w:eastAsia="zh-CN"/>
        </w:rPr>
      </w:pPr>
      <w:bookmarkStart w:id="0" w:name="OLE_LINK1"/>
      <w:r>
        <w:rPr>
          <w:rFonts w:hint="eastAsia" w:ascii="微软雅黑" w:hAnsi="微软雅黑" w:eastAsia="微软雅黑" w:cs="微软雅黑"/>
          <w:sz w:val="36"/>
          <w:szCs w:val="44"/>
          <w:lang w:val="en-US" w:eastAsia="zh-CN"/>
        </w:rPr>
        <w:t>湖南兴辰信息技术有限公司</w:t>
      </w:r>
    </w:p>
    <w:p w14:paraId="66BA4F8A">
      <w:pPr>
        <w:jc w:val="center"/>
        <w:rPr>
          <w:rFonts w:hint="eastAsia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2"/>
        </w:rPr>
        <w:t>202</w:t>
      </w:r>
      <w:r>
        <w:rPr>
          <w:rFonts w:hint="eastAsia" w:ascii="微软雅黑" w:hAnsi="微软雅黑" w:eastAsia="微软雅黑" w:cs="微软雅黑"/>
          <w:sz w:val="24"/>
          <w:szCs w:val="22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 w:val="24"/>
          <w:szCs w:val="22"/>
        </w:rPr>
        <w:t>年</w:t>
      </w:r>
      <w:r>
        <w:rPr>
          <w:rFonts w:hint="eastAsia" w:ascii="微软雅黑" w:hAnsi="微软雅黑" w:eastAsia="微软雅黑" w:cs="微软雅黑"/>
          <w:sz w:val="24"/>
          <w:szCs w:val="22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4"/>
          <w:szCs w:val="22"/>
        </w:rPr>
        <w:t>月</w:t>
      </w:r>
    </w:p>
    <w:p w14:paraId="6EE855B6">
      <w:pPr>
        <w:widowControl/>
        <w:jc w:val="left"/>
        <w:rPr>
          <w:rFonts w:asciiTheme="majorEastAsia" w:hAnsiTheme="majorEastAsia" w:eastAsiaTheme="majorEastAsia"/>
          <w:b/>
          <w:bCs/>
          <w:sz w:val="30"/>
          <w:szCs w:val="30"/>
        </w:rPr>
      </w:pPr>
      <w:r>
        <w:rPr>
          <w:sz w:val="24"/>
          <w:szCs w:val="24"/>
        </w:rPr>
        <w:br w:type="page"/>
      </w:r>
    </w:p>
    <w:bookmarkEnd w:id="0"/>
    <w:sdt>
      <w:sdtPr>
        <w:rPr>
          <w:lang w:val="zh-CN"/>
        </w:rPr>
        <w:id w:val="-156925127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0A62A0CF">
          <w:pPr>
            <w:pStyle w:val="18"/>
          </w:pPr>
          <w:r>
            <w:rPr>
              <w:lang w:val="zh-CN"/>
            </w:rPr>
            <w:t>目录</w:t>
          </w:r>
        </w:p>
        <w:p w14:paraId="4C15ECA8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_Toc31739 </w:instrText>
          </w:r>
          <w:r>
            <w:fldChar w:fldCharType="separate"/>
          </w:r>
          <w:r>
            <w:rPr>
              <w:rFonts w:hint="eastAsia"/>
            </w:rPr>
            <w:t>一、文档概述</w:t>
          </w:r>
          <w:r>
            <w:tab/>
          </w:r>
          <w:r>
            <w:fldChar w:fldCharType="begin"/>
          </w:r>
          <w:r>
            <w:instrText xml:space="preserve"> PAGEREF _Toc31739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C53980F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_Toc15291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二、 使用流程简介</w:t>
          </w:r>
          <w:r>
            <w:tab/>
          </w:r>
          <w:r>
            <w:fldChar w:fldCharType="begin"/>
          </w:r>
          <w:r>
            <w:instrText xml:space="preserve"> PAGEREF _Toc15291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34CE5BE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_Toc11874 </w:instrText>
          </w:r>
          <w:r>
            <w:rPr>
              <w:bCs/>
              <w:lang w:val="zh-CN"/>
            </w:rPr>
            <w:fldChar w:fldCharType="separate"/>
          </w:r>
          <w:r>
            <w:t>2.1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服务中心</w:t>
          </w:r>
          <w:r>
            <w:tab/>
          </w:r>
          <w:r>
            <w:fldChar w:fldCharType="begin"/>
          </w:r>
          <w:r>
            <w:instrText xml:space="preserve"> PAGEREF _Toc11874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4125669"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_Toc9381 </w:instrText>
          </w:r>
          <w:r>
            <w:rPr>
              <w:bCs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1</w:t>
          </w:r>
          <w:r>
            <w:t>.</w:t>
          </w:r>
          <w:r>
            <w:rPr>
              <w:rFonts w:hint="eastAsia"/>
            </w:rPr>
            <w:t>1 登录平台</w:t>
          </w:r>
          <w:r>
            <w:tab/>
          </w:r>
          <w:r>
            <w:fldChar w:fldCharType="begin"/>
          </w:r>
          <w:r>
            <w:instrText xml:space="preserve"> PAGEREF _Toc9381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FCB22B1"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_Toc27494 </w:instrText>
          </w:r>
          <w:r>
            <w:rPr>
              <w:bCs/>
              <w:lang w:val="zh-CN"/>
            </w:rPr>
            <w:fldChar w:fldCharType="separate"/>
          </w:r>
          <w:r>
            <w:t>2.1</w:t>
          </w:r>
          <w:r>
            <w:rPr>
              <w:rFonts w:hint="eastAsia"/>
            </w:rPr>
            <w:t xml:space="preserve">.2 </w:t>
          </w:r>
          <w:r>
            <w:rPr>
              <w:rFonts w:hint="eastAsia"/>
              <w:lang w:val="en-US" w:eastAsia="zh-CN"/>
            </w:rPr>
            <w:t>办事服务</w:t>
          </w:r>
          <w:r>
            <w:tab/>
          </w:r>
          <w:r>
            <w:fldChar w:fldCharType="begin"/>
          </w:r>
          <w:r>
            <w:instrText xml:space="preserve"> PAGEREF _Toc27494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E674504"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_Toc7670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2.1.3应用服务</w:t>
          </w:r>
          <w:r>
            <w:tab/>
          </w:r>
          <w:r>
            <w:fldChar w:fldCharType="begin"/>
          </w:r>
          <w:r>
            <w:instrText xml:space="preserve"> PAGEREF _Toc7670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8032036"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_Toc10111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cstheme="minorBidi"/>
              <w:bCs/>
              <w:kern w:val="2"/>
              <w:szCs w:val="32"/>
              <w:lang w:val="en-US" w:eastAsia="zh-CN" w:bidi="ar-SA"/>
            </w:rPr>
            <w:t>2.1.4微服务</w:t>
          </w:r>
          <w:r>
            <w:tab/>
          </w:r>
          <w:r>
            <w:fldChar w:fldCharType="begin"/>
          </w:r>
          <w:r>
            <w:instrText xml:space="preserve"> PAGEREF _Toc10111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09C9EF0"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_Toc17956 </w:instrText>
          </w:r>
          <w:r>
            <w:rPr>
              <w:bCs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1</w:t>
          </w:r>
          <w:r>
            <w:t>.</w:t>
          </w:r>
          <w:r>
            <w:rPr>
              <w:rFonts w:hint="eastAsia"/>
              <w:lang w:val="en-US" w:eastAsia="zh-CN"/>
            </w:rPr>
            <w:t>5</w:t>
          </w:r>
          <w:r>
            <w:t xml:space="preserve"> </w:t>
          </w:r>
          <w:r>
            <w:rPr>
              <w:rFonts w:hint="eastAsia"/>
              <w:lang w:val="en-US" w:eastAsia="zh-CN"/>
            </w:rPr>
            <w:t>微服务搜索</w:t>
          </w:r>
          <w:r>
            <w:tab/>
          </w:r>
          <w:r>
            <w:fldChar w:fldCharType="begin"/>
          </w:r>
          <w:r>
            <w:instrText xml:space="preserve"> PAGEREF _Toc17956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DEA6069"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_Toc7081 </w:instrText>
          </w:r>
          <w:r>
            <w:rPr>
              <w:bCs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1</w:t>
          </w:r>
          <w:r>
            <w:t>.</w:t>
          </w:r>
          <w:r>
            <w:rPr>
              <w:rFonts w:hint="eastAsia"/>
              <w:lang w:val="en-US" w:eastAsia="zh-CN"/>
            </w:rPr>
            <w:t>6</w:t>
          </w:r>
          <w:r>
            <w:t xml:space="preserve"> </w:t>
          </w:r>
          <w:r>
            <w:rPr>
              <w:rFonts w:hint="eastAsia"/>
              <w:lang w:val="en-US" w:eastAsia="zh-CN"/>
            </w:rPr>
            <w:t>收藏服务</w:t>
          </w:r>
          <w:r>
            <w:tab/>
          </w:r>
          <w:r>
            <w:fldChar w:fldCharType="begin"/>
          </w:r>
          <w:r>
            <w:instrText xml:space="preserve"> PAGEREF _Toc7081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BA29790"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_Toc7473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cstheme="minorBidi"/>
              <w:bCs/>
              <w:kern w:val="2"/>
              <w:szCs w:val="32"/>
              <w:lang w:val="en-US" w:eastAsia="zh-CN" w:bidi="ar-SA"/>
            </w:rPr>
            <w:t>2.1.7OA文件柜文件阅读插件</w:t>
          </w:r>
          <w:r>
            <w:tab/>
          </w:r>
          <w:r>
            <w:fldChar w:fldCharType="begin"/>
          </w:r>
          <w:r>
            <w:instrText xml:space="preserve"> PAGEREF _Toc7473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E43C162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_Toc3841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</w:t>
          </w:r>
          <w:r>
            <w:t>2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消息</w:t>
          </w:r>
          <w:r>
            <w:rPr>
              <w:rFonts w:hint="eastAsia"/>
            </w:rPr>
            <w:t>中心</w:t>
          </w:r>
          <w:r>
            <w:tab/>
          </w:r>
          <w:r>
            <w:fldChar w:fldCharType="begin"/>
          </w:r>
          <w:r>
            <w:instrText xml:space="preserve"> PAGEREF _Toc3841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71604BA"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_Toc8261 </w:instrText>
          </w:r>
          <w:r>
            <w:rPr>
              <w:bCs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>日程管理</w:t>
          </w:r>
          <w:r>
            <w:tab/>
          </w:r>
          <w:r>
            <w:fldChar w:fldCharType="begin"/>
          </w:r>
          <w:r>
            <w:instrText xml:space="preserve"> PAGEREF _Toc8261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B58A36B"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_Toc6801 </w:instrText>
          </w:r>
          <w:r>
            <w:rPr>
              <w:bCs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2</w:t>
          </w:r>
          <w:r>
            <w:t xml:space="preserve"> </w:t>
          </w:r>
          <w:r>
            <w:rPr>
              <w:rFonts w:hint="eastAsia"/>
            </w:rPr>
            <w:t>消息中心</w:t>
          </w:r>
          <w:r>
            <w:tab/>
          </w:r>
          <w:r>
            <w:fldChar w:fldCharType="begin"/>
          </w:r>
          <w:r>
            <w:instrText xml:space="preserve"> PAGEREF _Toc6801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1BE7F5C"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_Toc15063 </w:instrText>
          </w:r>
          <w:r>
            <w:rPr>
              <w:bCs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3</w:t>
          </w:r>
          <w:r>
            <w:t xml:space="preserve"> </w:t>
          </w:r>
          <w:r>
            <w:rPr>
              <w:rFonts w:hint="eastAsia"/>
              <w:lang w:val="en-US" w:eastAsia="zh-CN"/>
            </w:rPr>
            <w:t>校园动态</w:t>
          </w:r>
          <w:r>
            <w:tab/>
          </w:r>
          <w:r>
            <w:fldChar w:fldCharType="begin"/>
          </w:r>
          <w:r>
            <w:instrText xml:space="preserve"> PAGEREF _Toc15063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0F16FE7"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_Toc8248 </w:instrText>
          </w:r>
          <w:r>
            <w:rPr>
              <w:bCs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4</w:t>
          </w:r>
          <w:r>
            <w:t xml:space="preserve"> </w:t>
          </w:r>
          <w:r>
            <w:rPr>
              <w:rFonts w:hint="eastAsia"/>
            </w:rPr>
            <w:t>其他部分</w:t>
          </w:r>
          <w:r>
            <w:tab/>
          </w:r>
          <w:r>
            <w:fldChar w:fldCharType="begin"/>
          </w:r>
          <w:r>
            <w:instrText xml:space="preserve"> PAGEREF _Toc8248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DD8A33B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_Toc617 </w:instrText>
          </w:r>
          <w:r>
            <w:rPr>
              <w:bCs/>
              <w:lang w:val="zh-CN"/>
            </w:rPr>
            <w:fldChar w:fldCharType="separate"/>
          </w:r>
          <w:r>
            <w:t>2.3</w:t>
          </w:r>
          <w:r>
            <w:rPr>
              <w:rFonts w:hint="eastAsia"/>
            </w:rPr>
            <w:t xml:space="preserve"> 个人画像</w:t>
          </w:r>
          <w:r>
            <w:tab/>
          </w:r>
          <w:r>
            <w:fldChar w:fldCharType="begin"/>
          </w:r>
          <w:r>
            <w:instrText xml:space="preserve"> PAGEREF _Toc617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AB425DF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_Toc13838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三、 </w:t>
          </w:r>
          <w:r>
            <w:rPr>
              <w:rFonts w:hint="eastAsia"/>
              <w:lang w:val="en-US" w:eastAsia="zh-CN"/>
            </w:rPr>
            <w:t>文档更新记录</w:t>
          </w:r>
          <w:r>
            <w:tab/>
          </w:r>
          <w:r>
            <w:fldChar w:fldCharType="begin"/>
          </w:r>
          <w:r>
            <w:instrText xml:space="preserve"> PAGEREF _Toc13838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9A02FE5">
          <w:r>
            <w:rPr>
              <w:bCs/>
              <w:lang w:val="zh-CN"/>
            </w:rPr>
            <w:fldChar w:fldCharType="end"/>
          </w:r>
        </w:p>
      </w:sdtContent>
    </w:sdt>
    <w:p w14:paraId="74686E8F">
      <w:pPr>
        <w:widowControl/>
        <w:jc w:val="left"/>
        <w:rPr>
          <w:rFonts w:asciiTheme="majorEastAsia" w:hAnsiTheme="majorEastAsia" w:eastAsiaTheme="majorEastAsia"/>
          <w:sz w:val="24"/>
          <w:szCs w:val="24"/>
        </w:rPr>
      </w:pPr>
    </w:p>
    <w:p w14:paraId="2866ED30">
      <w:pPr>
        <w:widowControl/>
        <w:jc w:val="left"/>
        <w:rPr>
          <w:rFonts w:asciiTheme="majorEastAsia" w:hAnsiTheme="majorEastAsia" w:eastAsiaTheme="majorEastAsia"/>
          <w:sz w:val="24"/>
          <w:szCs w:val="24"/>
        </w:rPr>
      </w:pPr>
      <w:bookmarkStart w:id="18" w:name="_GoBack"/>
      <w:bookmarkEnd w:id="18"/>
    </w:p>
    <w:p w14:paraId="517817A5">
      <w:pPr>
        <w:widowControl/>
        <w:jc w:val="left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br w:type="page"/>
      </w:r>
    </w:p>
    <w:p w14:paraId="25121B49">
      <w:pPr>
        <w:pStyle w:val="2"/>
      </w:pPr>
      <w:bookmarkStart w:id="1" w:name="_Toc31739"/>
      <w:r>
        <w:rPr>
          <w:rFonts w:hint="eastAsia"/>
        </w:rPr>
        <w:t>一、文档概述</w:t>
      </w:r>
      <w:bookmarkEnd w:id="1"/>
    </w:p>
    <w:p w14:paraId="6D741EB3">
      <w:pPr>
        <w:autoSpaceDE w:val="0"/>
        <w:snapToGrid w:val="0"/>
        <w:spacing w:line="300" w:lineRule="auto"/>
        <w:ind w:firstLine="480" w:firstLineChars="200"/>
        <w:jc w:val="left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 xml:space="preserve">该文档主要内容为融合门户平台的用户端的快速入门和使用指导，旨在帮助用户快速掌握融合门户的使用方法。 </w:t>
      </w:r>
    </w:p>
    <w:p w14:paraId="53AE55CC">
      <w:pPr>
        <w:autoSpaceDE w:val="0"/>
        <w:snapToGrid w:val="0"/>
        <w:spacing w:line="300" w:lineRule="auto"/>
        <w:ind w:firstLine="480" w:firstLineChars="200"/>
        <w:jc w:val="left"/>
        <w:rPr>
          <w:rFonts w:hint="eastAsia"/>
          <w:color w:val="000000"/>
          <w:sz w:val="24"/>
          <w:szCs w:val="24"/>
          <w:lang w:val="en-US" w:eastAsia="zh-CN"/>
        </w:rPr>
      </w:pPr>
      <w:r>
        <w:rPr>
          <w:rFonts w:hint="default"/>
          <w:color w:val="000000"/>
          <w:sz w:val="24"/>
          <w:szCs w:val="24"/>
        </w:rPr>
        <w:t>门户访问</w:t>
      </w:r>
      <w:r>
        <w:rPr>
          <w:rFonts w:hint="eastAsia"/>
          <w:color w:val="000000"/>
          <w:sz w:val="24"/>
          <w:szCs w:val="24"/>
          <w:lang w:val="en-US" w:eastAsia="zh-CN"/>
        </w:rPr>
        <w:t>方式</w:t>
      </w:r>
      <w:r>
        <w:rPr>
          <w:rFonts w:hint="default"/>
          <w:color w:val="000000"/>
          <w:sz w:val="24"/>
          <w:szCs w:val="24"/>
        </w:rPr>
        <w:t>：</w:t>
      </w:r>
      <w:r>
        <w:rPr>
          <w:rFonts w:hint="eastAsia"/>
          <w:color w:val="000000"/>
          <w:sz w:val="24"/>
          <w:szCs w:val="24"/>
          <w:lang w:val="en-US" w:eastAsia="zh-CN"/>
        </w:rPr>
        <w:t>进学校主页（https://www.hnvcc.edu.cn/），点击</w:t>
      </w:r>
    </w:p>
    <w:p w14:paraId="760948E0">
      <w:pPr>
        <w:autoSpaceDE w:val="0"/>
        <w:snapToGrid w:val="0"/>
        <w:spacing w:line="300" w:lineRule="auto"/>
        <w:ind w:firstLine="420" w:firstLineChars="200"/>
        <w:jc w:val="left"/>
        <w:rPr>
          <w:rFonts w:hint="eastAsia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1399540"/>
            <wp:effectExtent l="0" t="0" r="3175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DE47F">
      <w:pPr>
        <w:autoSpaceDE w:val="0"/>
        <w:snapToGrid w:val="0"/>
        <w:spacing w:line="300" w:lineRule="auto"/>
        <w:ind w:firstLine="480" w:firstLineChars="200"/>
        <w:jc w:val="left"/>
        <w:rPr>
          <w:rFonts w:hint="default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登录账号：工号</w:t>
      </w:r>
    </w:p>
    <w:p w14:paraId="2D16736C">
      <w:pPr>
        <w:tabs>
          <w:tab w:val="center" w:pos="4153"/>
        </w:tabs>
        <w:autoSpaceDE w:val="0"/>
        <w:snapToGrid w:val="0"/>
        <w:spacing w:line="300" w:lineRule="auto"/>
        <w:ind w:firstLine="480" w:firstLineChars="200"/>
        <w:jc w:val="left"/>
        <w:rPr>
          <w:rFonts w:hint="default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首次登录密码：</w:t>
      </w:r>
      <w:r>
        <w:rPr>
          <w:rFonts w:hint="default"/>
          <w:color w:val="000000"/>
          <w:sz w:val="24"/>
          <w:szCs w:val="24"/>
        </w:rPr>
        <w:t>Sw/2025!@#</w:t>
      </w:r>
      <w:r>
        <w:rPr>
          <w:rFonts w:hint="eastAsia"/>
          <w:color w:val="000000"/>
          <w:sz w:val="24"/>
          <w:szCs w:val="24"/>
          <w:lang w:val="en-US" w:eastAsia="zh-CN"/>
        </w:rPr>
        <w:t>+</w:t>
      </w:r>
      <w:r>
        <w:rPr>
          <w:rFonts w:hint="default"/>
          <w:color w:val="000000"/>
          <w:sz w:val="24"/>
          <w:szCs w:val="24"/>
        </w:rPr>
        <w:t>工号</w:t>
      </w:r>
      <w:r>
        <w:rPr>
          <w:rFonts w:hint="eastAsia"/>
          <w:color w:val="000000"/>
          <w:sz w:val="24"/>
          <w:szCs w:val="24"/>
          <w:lang w:val="en-US" w:eastAsia="zh-CN"/>
        </w:rPr>
        <w:t>（首次登录后需要修改密码）</w:t>
      </w:r>
    </w:p>
    <w:p w14:paraId="6CF03095">
      <w:pPr>
        <w:autoSpaceDE w:val="0"/>
        <w:snapToGrid w:val="0"/>
        <w:spacing w:line="300" w:lineRule="auto"/>
        <w:ind w:firstLine="480" w:firstLineChars="200"/>
        <w:jc w:val="left"/>
        <w:rPr>
          <w:rFonts w:hint="eastAsia"/>
          <w:color w:val="000000"/>
          <w:sz w:val="24"/>
          <w:szCs w:val="24"/>
        </w:rPr>
      </w:pPr>
    </w:p>
    <w:p w14:paraId="15CE6715">
      <w:pPr>
        <w:autoSpaceDE w:val="0"/>
        <w:snapToGrid w:val="0"/>
        <w:spacing w:line="300" w:lineRule="auto"/>
        <w:ind w:firstLine="480" w:firstLineChars="20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3BFD32E8">
      <w:pPr>
        <w:pStyle w:val="2"/>
        <w:numPr>
          <w:ilvl w:val="0"/>
          <w:numId w:val="1"/>
        </w:numPr>
        <w:rPr>
          <w:rFonts w:hint="eastAsia"/>
        </w:rPr>
      </w:pPr>
      <w:bookmarkStart w:id="2" w:name="_Toc15291"/>
      <w:r>
        <w:rPr>
          <w:rFonts w:hint="eastAsia"/>
        </w:rPr>
        <w:t>使用流程简介</w:t>
      </w:r>
      <w:bookmarkEnd w:id="2"/>
    </w:p>
    <w:p w14:paraId="0C172B59">
      <w:pPr>
        <w:pStyle w:val="3"/>
        <w:rPr>
          <w:rFonts w:hint="default" w:eastAsia="黑体"/>
          <w:lang w:val="en-US" w:eastAsia="zh-CN"/>
        </w:rPr>
      </w:pPr>
      <w:bookmarkStart w:id="3" w:name="_Toc11874"/>
      <w:r>
        <w:t>2.1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服务中心</w:t>
      </w:r>
      <w:bookmarkEnd w:id="3"/>
    </w:p>
    <w:p w14:paraId="17410282">
      <w:pPr>
        <w:rPr>
          <w:rFonts w:hint="eastAsia"/>
          <w:sz w:val="24"/>
          <w:szCs w:val="24"/>
        </w:rPr>
      </w:pPr>
      <w:r>
        <w:rPr>
          <w:b/>
          <w:bCs/>
          <w:sz w:val="30"/>
          <w:szCs w:val="30"/>
        </w:rPr>
        <w:tab/>
      </w:r>
      <w:r>
        <w:rPr>
          <w:rFonts w:hint="eastAsia"/>
          <w:sz w:val="24"/>
          <w:szCs w:val="24"/>
        </w:rPr>
        <w:t>用户登录完成后展示的页面即为</w:t>
      </w:r>
      <w:r>
        <w:rPr>
          <w:rFonts w:hint="eastAsia"/>
          <w:sz w:val="24"/>
          <w:szCs w:val="24"/>
          <w:lang w:val="en-US" w:eastAsia="zh-CN"/>
        </w:rPr>
        <w:t>服务中心</w:t>
      </w:r>
      <w:r>
        <w:rPr>
          <w:rFonts w:hint="eastAsia"/>
          <w:sz w:val="24"/>
          <w:szCs w:val="24"/>
        </w:rPr>
        <w:t>界面。</w:t>
      </w:r>
    </w:p>
    <w:p w14:paraId="0D2B1441">
      <w:pPr>
        <w:pStyle w:val="4"/>
      </w:pPr>
      <w:bookmarkStart w:id="4" w:name="_Toc9381"/>
      <w:r>
        <w:t>2.</w:t>
      </w:r>
      <w:r>
        <w:rPr>
          <w:rFonts w:hint="eastAsia"/>
          <w:lang w:val="en-US" w:eastAsia="zh-CN"/>
        </w:rPr>
        <w:t>1</w:t>
      </w:r>
      <w:r>
        <w:t>.</w:t>
      </w:r>
      <w:r>
        <w:rPr>
          <w:rFonts w:hint="eastAsia"/>
        </w:rPr>
        <w:t>1 登录平台</w:t>
      </w:r>
      <w:bookmarkEnd w:id="4"/>
    </w:p>
    <w:p w14:paraId="4B2B1E65">
      <w:pPr>
        <w:ind w:firstLine="420"/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在登录界面，输入账号密码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连续密码错误则需要输入验证码</w:t>
      </w:r>
      <w:r>
        <w:rPr>
          <w:rFonts w:hint="eastAsia" w:asciiTheme="majorEastAsia" w:hAnsiTheme="majorEastAsia" w:eastAsiaTheme="majorEastAsia"/>
          <w:sz w:val="24"/>
          <w:szCs w:val="24"/>
        </w:rPr>
        <w:t>，点击登录即可登录成功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也可以使用手机登录或者企业微信扫码登录，只需要点击图中手机图标或者企业微信图标即可。</w:t>
      </w:r>
    </w:p>
    <w:p w14:paraId="712A743D">
      <w:pPr>
        <w:autoSpaceDE w:val="0"/>
        <w:snapToGrid w:val="0"/>
        <w:spacing w:line="300" w:lineRule="auto"/>
        <w:jc w:val="left"/>
        <w:rPr>
          <w:rFonts w:hint="eastAsia"/>
          <w:color w:val="000000"/>
          <w:sz w:val="24"/>
          <w:szCs w:val="24"/>
        </w:rPr>
      </w:pPr>
      <w:r>
        <w:drawing>
          <wp:inline distT="0" distB="0" distL="114300" distR="114300">
            <wp:extent cx="5266690" cy="2529205"/>
            <wp:effectExtent l="0" t="0" r="635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2C85">
      <w:pPr>
        <w:jc w:val="center"/>
        <w:rPr>
          <w:rFonts w:hint="eastAsia"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登录界面</w:t>
      </w:r>
    </w:p>
    <w:p w14:paraId="01466145"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特别说明：首次登录需要修改密码，首次登录成功后会跳转到同一身份认证平台的修改密码页面。</w:t>
      </w:r>
    </w:p>
    <w:p w14:paraId="2AEE1991">
      <w:pPr>
        <w:numPr>
          <w:ilvl w:val="0"/>
          <w:numId w:val="0"/>
        </w:numPr>
      </w:pPr>
      <w:r>
        <w:drawing>
          <wp:inline distT="0" distB="0" distL="114300" distR="114300">
            <wp:extent cx="5266690" cy="236220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D7980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完成密码修改后重新登录，可进行微信登录绑定（也可以不绑定）</w:t>
      </w:r>
    </w:p>
    <w:p w14:paraId="172F8577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86330"/>
            <wp:effectExtent l="0" t="0" r="635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697B"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此时退出同一身份认证平台，再次进入融合门户即可直接进入下图中展示的门户主页面</w:t>
      </w:r>
    </w:p>
    <w:p w14:paraId="3DFAABF7">
      <w:pPr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6690" cy="2529205"/>
            <wp:effectExtent l="0" t="0" r="635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7A0C">
      <w:pPr>
        <w:jc w:val="center"/>
        <w:rPr>
          <w:rFonts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登录成功后主页面</w:t>
      </w:r>
    </w:p>
    <w:p w14:paraId="3E63449E">
      <w:pPr>
        <w:pStyle w:val="4"/>
        <w:rPr>
          <w:rFonts w:hint="default" w:eastAsiaTheme="minorEastAsia"/>
          <w:lang w:val="en-US" w:eastAsia="zh-CN"/>
        </w:rPr>
      </w:pPr>
      <w:bookmarkStart w:id="5" w:name="_Toc27494"/>
      <w:r>
        <w:t>2.1</w:t>
      </w:r>
      <w:r>
        <w:rPr>
          <w:rFonts w:hint="eastAsia"/>
        </w:rPr>
        <w:t xml:space="preserve">.2 </w:t>
      </w:r>
      <w:r>
        <w:rPr>
          <w:rFonts w:hint="eastAsia"/>
          <w:lang w:val="en-US" w:eastAsia="zh-CN"/>
        </w:rPr>
        <w:t>办事服务</w:t>
      </w:r>
      <w:bookmarkEnd w:id="5"/>
    </w:p>
    <w:p w14:paraId="49A4C7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进入服务中心看到的第一个卡片是办事服务，包括待办事项、已办事项、我的申请三个页面。</w:t>
      </w:r>
    </w:p>
    <w:p w14:paraId="6BD292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待办事项：可以跳转到待办事项的详情页面；</w:t>
      </w:r>
    </w:p>
    <w:p w14:paraId="0185A760">
      <w:pPr>
        <w:ind w:firstLine="420"/>
      </w:pPr>
      <w:r>
        <w:drawing>
          <wp:inline distT="0" distB="0" distL="114300" distR="114300">
            <wp:extent cx="5266690" cy="2529205"/>
            <wp:effectExtent l="0" t="0" r="6350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3A49A">
      <w:pPr>
        <w:ind w:firstLine="42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待办事项卡片页</w:t>
      </w:r>
    </w:p>
    <w:p w14:paraId="2DD90E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已办事项：可以跳转到我已办的事项的列表页面；</w:t>
      </w:r>
    </w:p>
    <w:p w14:paraId="4D9E22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6690" cy="2529205"/>
            <wp:effectExtent l="0" t="0" r="6350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6F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已办事项卡片页</w:t>
      </w:r>
    </w:p>
    <w:p w14:paraId="66AAE4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发起事项：可以跳转到我发起的事务的列表页面；</w:t>
      </w:r>
    </w:p>
    <w:p w14:paraId="23AE19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6690" cy="2529205"/>
            <wp:effectExtent l="0" t="0" r="6350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313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发起事项卡片页</w:t>
      </w:r>
    </w:p>
    <w:p w14:paraId="3334627C">
      <w:pPr>
        <w:rPr>
          <w:rFonts w:hint="eastAsia"/>
          <w:sz w:val="24"/>
          <w:szCs w:val="24"/>
        </w:rPr>
      </w:pPr>
    </w:p>
    <w:p w14:paraId="2B74E9E8">
      <w:pPr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点击最上方菜单栏的“服务中心”栏，进入服务中心的界面。在该部分，用户可以进行相关服务的办理，我们以页面所展示的前三个服务为例。</w:t>
      </w:r>
    </w:p>
    <w:p w14:paraId="4E5B66EB">
      <w:pPr>
        <w:rPr>
          <w:rFonts w:hint="eastAsia"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6690" cy="2529205"/>
            <wp:effectExtent l="0" t="0" r="635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E51E9">
      <w:pPr>
        <w:jc w:val="center"/>
        <w:rPr>
          <w:rFonts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服务中心界面</w:t>
      </w:r>
    </w:p>
    <w:p w14:paraId="5EBB75FA">
      <w:pPr>
        <w:rPr>
          <w:rFonts w:asciiTheme="majorEastAsia" w:hAnsiTheme="majorEastAsia" w:eastAsiaTheme="majorEastAsia"/>
          <w:sz w:val="24"/>
          <w:szCs w:val="24"/>
        </w:rPr>
      </w:pPr>
    </w:p>
    <w:p w14:paraId="1CED073B">
      <w:pPr>
        <w:pStyle w:val="4"/>
        <w:rPr>
          <w:rFonts w:hint="eastAsia"/>
          <w:lang w:val="en-US" w:eastAsia="zh-CN"/>
        </w:rPr>
      </w:pPr>
      <w:bookmarkStart w:id="6" w:name="_Toc7670"/>
      <w:r>
        <w:rPr>
          <w:rFonts w:hint="eastAsia"/>
          <w:lang w:val="en-US" w:eastAsia="zh-CN"/>
        </w:rPr>
        <w:t>2.1.3应用服务</w:t>
      </w:r>
      <w:bookmarkEnd w:id="6"/>
    </w:p>
    <w:p w14:paraId="678050BA">
      <w:pPr>
        <w:ind w:firstLine="42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在主页面向下滑，可以看到如图部分，点击对应外部应用可以进行应用的跳转，点击更多可以查看更多相关的外部应用，用户可以按需进行操作。</w:t>
      </w:r>
    </w:p>
    <w:p w14:paraId="0D17F665">
      <w:pPr>
        <w:rPr>
          <w:rFonts w:hint="eastAsia"/>
          <w:lang w:val="en-US" w:eastAsia="zh-CN"/>
        </w:rPr>
      </w:pPr>
    </w:p>
    <w:p w14:paraId="484FE50B">
      <w:pPr>
        <w:rPr>
          <w:rFonts w:hint="eastAsia"/>
          <w:lang w:val="en-US" w:eastAsia="zh-CN"/>
        </w:rPr>
      </w:pPr>
    </w:p>
    <w:p w14:paraId="7E5EC22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6350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AA0F">
      <w:pPr>
        <w:pStyle w:val="4"/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</w:pPr>
      <w:bookmarkStart w:id="7" w:name="_Toc10111"/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2.1.4微服务</w:t>
      </w:r>
      <w:bookmarkEnd w:id="7"/>
    </w:p>
    <w:p w14:paraId="78F8F59A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又分为常用微服务、全部微服务与收藏微服务是系统根据用户使用情况进行分类展示的，用户可以快速找到自己需要办理的服务。</w:t>
      </w:r>
    </w:p>
    <w:p w14:paraId="7CE4A4BC">
      <w:r>
        <w:drawing>
          <wp:inline distT="0" distB="0" distL="114300" distR="114300">
            <wp:extent cx="5266690" cy="2529205"/>
            <wp:effectExtent l="0" t="0" r="6350" b="6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4B233">
      <w:pPr>
        <w:ind w:firstLine="420" w:firstLineChars="0"/>
        <w:rPr>
          <w:rFonts w:hint="eastAsia"/>
          <w:lang w:val="en-US" w:eastAsia="zh-CN"/>
        </w:rPr>
      </w:pPr>
    </w:p>
    <w:p w14:paraId="43FEF302">
      <w:pPr>
        <w:ind w:firstLine="420" w:firstLineChars="0"/>
        <w:rPr>
          <w:rFonts w:hint="eastAsia"/>
          <w:lang w:val="en-US" w:eastAsia="zh-CN"/>
        </w:rPr>
      </w:pPr>
    </w:p>
    <w:p w14:paraId="2183B87D">
      <w:pPr>
        <w:ind w:firstLine="420" w:firstLineChars="0"/>
        <w:rPr>
          <w:rFonts w:hint="eastAsia"/>
          <w:lang w:val="en-US" w:eastAsia="zh-CN"/>
        </w:rPr>
      </w:pPr>
    </w:p>
    <w:p w14:paraId="7F180526">
      <w:pPr>
        <w:ind w:firstLine="420" w:firstLineChars="0"/>
        <w:rPr>
          <w:rFonts w:hint="eastAsia"/>
          <w:lang w:val="en-US" w:eastAsia="zh-CN"/>
        </w:rPr>
      </w:pPr>
    </w:p>
    <w:p w14:paraId="1151C373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点击图标会直接跳转到办理页面</w:t>
      </w:r>
    </w:p>
    <w:p w14:paraId="13B74C2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6350" b="6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5D4D9">
      <w:pPr>
        <w:pStyle w:val="4"/>
        <w:rPr>
          <w:rFonts w:hint="default" w:eastAsiaTheme="minorEastAsia"/>
          <w:lang w:val="en-US" w:eastAsia="zh-CN"/>
        </w:rPr>
      </w:pPr>
      <w:bookmarkStart w:id="8" w:name="_Toc17956"/>
      <w:r>
        <w:t>2.</w:t>
      </w:r>
      <w:r>
        <w:rPr>
          <w:rFonts w:hint="eastAsia"/>
          <w:lang w:val="en-US" w:eastAsia="zh-CN"/>
        </w:rPr>
        <w:t>1</w:t>
      </w:r>
      <w:r>
        <w:t>.</w:t>
      </w:r>
      <w:r>
        <w:rPr>
          <w:rFonts w:hint="eastAsia"/>
          <w:lang w:val="en-US" w:eastAsia="zh-CN"/>
        </w:rPr>
        <w:t>5</w:t>
      </w:r>
      <w:r>
        <w:t xml:space="preserve"> </w:t>
      </w:r>
      <w:r>
        <w:rPr>
          <w:rFonts w:hint="eastAsia"/>
          <w:lang w:val="en-US" w:eastAsia="zh-CN"/>
        </w:rPr>
        <w:t>微服务搜索</w:t>
      </w:r>
      <w:bookmarkEnd w:id="8"/>
    </w:p>
    <w:p w14:paraId="6D64788C">
      <w:pP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asciiTheme="majorEastAsia" w:hAnsiTheme="majorEastAsia" w:eastAsiaTheme="majorEastAsia"/>
          <w:sz w:val="24"/>
          <w:szCs w:val="24"/>
        </w:rPr>
        <w:tab/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右侧列表聚集了平台所有的服务，上方是服务搜索栏，可以根据需要筛选出需要办理的服务</w:t>
      </w:r>
    </w:p>
    <w:p w14:paraId="5F1E1D92">
      <w:pP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6350" b="63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351E6">
      <w:pPr>
        <w:ind w:firstLine="420" w:firstLineChars="0"/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已下图为例，</w:t>
      </w:r>
      <w:r>
        <w:rPr>
          <w:rFonts w:hint="eastAsia" w:asciiTheme="majorEastAsia" w:hAnsiTheme="majorEastAsia" w:eastAsiaTheme="majorEastAsia"/>
          <w:sz w:val="24"/>
          <w:szCs w:val="24"/>
        </w:rPr>
        <w:t>点击“办理”按钮，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跳转到</w:t>
      </w:r>
      <w:r>
        <w:rPr>
          <w:rFonts w:hint="eastAsia" w:asciiTheme="majorEastAsia" w:hAnsiTheme="majorEastAsia" w:eastAsiaTheme="majorEastAsia"/>
          <w:sz w:val="24"/>
          <w:szCs w:val="24"/>
        </w:rPr>
        <w:t>申请界面</w:t>
      </w:r>
    </w:p>
    <w:p w14:paraId="3B727100">
      <w:r>
        <w:drawing>
          <wp:inline distT="0" distB="0" distL="114300" distR="114300">
            <wp:extent cx="2506980" cy="998220"/>
            <wp:effectExtent l="0" t="0" r="7620" b="762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29205"/>
            <wp:effectExtent l="0" t="0" r="6350" b="63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5E74F">
      <w:pPr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办公物品领用申请表单页面</w:t>
      </w:r>
    </w:p>
    <w:p w14:paraId="61325D75"/>
    <w:p w14:paraId="0B0E4FF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点击“详情”会弹出服务介绍信息</w:t>
      </w:r>
    </w:p>
    <w:p w14:paraId="26D92F01">
      <w:r>
        <w:drawing>
          <wp:inline distT="0" distB="0" distL="114300" distR="114300">
            <wp:extent cx="5267960" cy="1986280"/>
            <wp:effectExtent l="0" t="0" r="5080" b="1016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397F4">
      <w:pPr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办公物品领用申请详情页</w:t>
      </w:r>
    </w:p>
    <w:p w14:paraId="338F9659">
      <w:pPr>
        <w:ind w:firstLine="420" w:firstLineChars="0"/>
        <w:rPr>
          <w:rFonts w:asciiTheme="majorEastAsia" w:hAnsiTheme="majorEastAsia" w:eastAsiaTheme="majorEastAsia"/>
          <w:sz w:val="24"/>
          <w:szCs w:val="24"/>
        </w:rPr>
      </w:pPr>
    </w:p>
    <w:p w14:paraId="7E09331F">
      <w:pPr>
        <w:pStyle w:val="4"/>
        <w:rPr>
          <w:rFonts w:hint="default" w:eastAsiaTheme="minorEastAsia"/>
          <w:lang w:val="en-US" w:eastAsia="zh-CN"/>
        </w:rPr>
      </w:pPr>
      <w:bookmarkStart w:id="9" w:name="_Toc7081"/>
      <w:r>
        <w:t>2.</w:t>
      </w:r>
      <w:r>
        <w:rPr>
          <w:rFonts w:hint="eastAsia"/>
          <w:lang w:val="en-US" w:eastAsia="zh-CN"/>
        </w:rPr>
        <w:t>1</w:t>
      </w:r>
      <w:r>
        <w:t>.</w:t>
      </w:r>
      <w:r>
        <w:rPr>
          <w:rFonts w:hint="eastAsia"/>
          <w:lang w:val="en-US" w:eastAsia="zh-CN"/>
        </w:rPr>
        <w:t>6</w:t>
      </w:r>
      <w:r>
        <w:t xml:space="preserve"> </w:t>
      </w:r>
      <w:r>
        <w:rPr>
          <w:rFonts w:hint="eastAsia"/>
          <w:lang w:val="en-US" w:eastAsia="zh-CN"/>
        </w:rPr>
        <w:t>收藏服务</w:t>
      </w:r>
      <w:bookmarkEnd w:id="9"/>
    </w:p>
    <w:p w14:paraId="0C29DC89">
      <w:pPr>
        <w:ind w:firstLine="420"/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收藏服务可以根据不同用户常用的服务进行收藏单独展示在“收藏服务”板块，方便个性化定制页面。</w:t>
      </w:r>
    </w:p>
    <w:p w14:paraId="45972D7A">
      <w:pPr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6350" b="63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C8316">
      <w:pP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收藏方法如下图：</w:t>
      </w:r>
      <w:r>
        <w:rPr>
          <w:rFonts w:hint="eastAsia"/>
          <w:lang w:val="en-US" w:eastAsia="zh-CN"/>
        </w:rPr>
        <w:t>可以看到，点击小星星之后，图标变成蓝色，这两个服务会出现在上图收藏服务板块</w:t>
      </w:r>
    </w:p>
    <w:p w14:paraId="7A184E04">
      <w:r>
        <w:drawing>
          <wp:inline distT="0" distB="0" distL="114300" distR="114300">
            <wp:extent cx="2933700" cy="3154680"/>
            <wp:effectExtent l="0" t="0" r="7620" b="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B50E4">
      <w:pPr>
        <w:rPr>
          <w:rFonts w:hint="default" w:eastAsiaTheme="minorEastAsia"/>
          <w:lang w:val="en-US" w:eastAsia="zh-CN"/>
        </w:rPr>
      </w:pPr>
    </w:p>
    <w:p w14:paraId="621EC3E9">
      <w:pPr>
        <w:rPr>
          <w:rFonts w:hint="eastAsia"/>
          <w:sz w:val="24"/>
          <w:szCs w:val="24"/>
        </w:rPr>
      </w:pPr>
    </w:p>
    <w:p w14:paraId="5B9A1A30">
      <w:pPr>
        <w:widowControl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br w:type="page"/>
      </w:r>
    </w:p>
    <w:p w14:paraId="3C3A8E9E">
      <w:pPr>
        <w:pStyle w:val="4"/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</w:pPr>
      <w:bookmarkStart w:id="10" w:name="_Toc7473"/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2.1.7OA文件柜文件阅读插件</w:t>
      </w:r>
      <w:bookmarkEnd w:id="10"/>
    </w:p>
    <w:p w14:paraId="6905D4BF">
      <w:pPr>
        <w:ind w:firstLine="480" w:firstLineChars="200"/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进入oa文件柜选取文件进行阅读时，部分用户会出现无法阅读的问题，这是因为通达oa系统，采用的是第三方插件对文档进行解析阅读，只需要下载最新版本的插件即可正常使用</w:t>
      </w:r>
    </w:p>
    <w:p w14:paraId="787C8BD3">
      <w:pPr>
        <w:ind w:firstLine="480" w:firstLineChars="200"/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下载地址：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instrText xml:space="preserve"> HYPERLINK "https://www.tongda2000.com/download/oa_option_2024.php" </w:instrTex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fldChar w:fldCharType="separate"/>
      </w:r>
      <w:r>
        <w:rPr>
          <w:rStyle w:val="13"/>
          <w:rFonts w:hint="eastAsia" w:asciiTheme="majorEastAsia" w:hAnsiTheme="majorEastAsia" w:eastAsiaTheme="majorEastAsia"/>
          <w:sz w:val="24"/>
          <w:szCs w:val="24"/>
          <w:lang w:val="en-US" w:eastAsia="zh-CN"/>
        </w:rPr>
        <w:t>https://www.tongda2000.com/download/oa_option_2024.php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fldChar w:fldCharType="end"/>
      </w:r>
    </w:p>
    <w:p w14:paraId="40368C87">
      <w:pPr>
        <w:ind w:firstLine="480" w:firstLineChars="200"/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截止2025年7月1日的插件最新版本截图：</w:t>
      </w:r>
    </w:p>
    <w:p w14:paraId="443A3BBC">
      <w:pPr>
        <w:ind w:firstLine="480" w:firstLineChars="200"/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  <w:drawing>
          <wp:inline distT="0" distB="0" distL="114300" distR="114300">
            <wp:extent cx="4533900" cy="388620"/>
            <wp:effectExtent l="0" t="0" r="7620" b="7620"/>
            <wp:docPr id="7" name="图片 7" descr="3aa15a8cc18ea19fa3022da339d8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aa15a8cc18ea19fa3022da339d84f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A65B">
      <w:pPr>
        <w:ind w:firstLine="480" w:firstLineChars="200"/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插件版本更新情况以通达公司的更新信息为准。</w:t>
      </w:r>
    </w:p>
    <w:p w14:paraId="5FE2557D">
      <w:pPr>
        <w:outlineLvl w:val="9"/>
        <w:rPr>
          <w:rFonts w:hint="default"/>
          <w:lang w:val="en-US" w:eastAsia="zh-CN"/>
        </w:rPr>
      </w:pPr>
    </w:p>
    <w:p w14:paraId="234C78E4">
      <w:pPr>
        <w:pStyle w:val="3"/>
      </w:pPr>
      <w:bookmarkStart w:id="11" w:name="_Toc3841"/>
      <w:r>
        <w:rPr>
          <w:rFonts w:hint="eastAsia"/>
        </w:rPr>
        <w:t>2.</w:t>
      </w:r>
      <w: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消息</w:t>
      </w:r>
      <w:r>
        <w:rPr>
          <w:rFonts w:hint="eastAsia"/>
        </w:rPr>
        <w:t>中心</w:t>
      </w:r>
      <w:bookmarkEnd w:id="11"/>
    </w:p>
    <w:p w14:paraId="54C4034A">
      <w:pPr>
        <w:jc w:val="center"/>
        <w:rPr>
          <w:rFonts w:hint="eastAsia" w:asciiTheme="majorEastAsia" w:hAnsiTheme="majorEastAsia" w:eastAsiaTheme="majorEastAsia"/>
          <w:sz w:val="18"/>
          <w:szCs w:val="18"/>
        </w:rPr>
      </w:pPr>
      <w:r>
        <w:drawing>
          <wp:inline distT="0" distB="0" distL="114300" distR="114300">
            <wp:extent cx="5266690" cy="2529205"/>
            <wp:effectExtent l="0" t="0" r="6350" b="63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信息中心页面全览</w:t>
      </w:r>
      <w:r>
        <w:rPr>
          <w:rFonts w:asciiTheme="majorEastAsia" w:hAnsiTheme="majorEastAsia" w:eastAsiaTheme="majorEastAsia"/>
          <w:sz w:val="24"/>
          <w:szCs w:val="24"/>
        </w:rPr>
        <w:tab/>
      </w:r>
    </w:p>
    <w:p w14:paraId="734B6D80">
      <w:pPr>
        <w:pStyle w:val="4"/>
      </w:pPr>
      <w:bookmarkStart w:id="12" w:name="_Toc8261"/>
      <w:r>
        <w:t>2.</w:t>
      </w:r>
      <w:r>
        <w:rPr>
          <w:rFonts w:hint="eastAsia"/>
          <w:lang w:val="en-US" w:eastAsia="zh-CN"/>
        </w:rPr>
        <w:t>2</w:t>
      </w:r>
      <w: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日程管理</w:t>
      </w:r>
      <w:bookmarkEnd w:id="12"/>
    </w:p>
    <w:p w14:paraId="70D09D22">
      <w:pPr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ab/>
      </w:r>
      <w:r>
        <w:rPr>
          <w:rFonts w:hint="eastAsia" w:asciiTheme="majorEastAsia" w:hAnsiTheme="majorEastAsia" w:eastAsiaTheme="majorEastAsia"/>
          <w:sz w:val="24"/>
          <w:szCs w:val="24"/>
        </w:rPr>
        <w:t>在“我的日程”模块中，用户可以查看日程信息，点击“更多”，可以查看日程的详细信息；点击“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添加日程</w:t>
      </w:r>
      <w:r>
        <w:rPr>
          <w:rFonts w:hint="eastAsia" w:asciiTheme="majorEastAsia" w:hAnsiTheme="majorEastAsia" w:eastAsiaTheme="majorEastAsia"/>
          <w:sz w:val="24"/>
          <w:szCs w:val="24"/>
        </w:rPr>
        <w:t>”，填写相关信息之后可以新增日程。</w:t>
      </w:r>
    </w:p>
    <w:p w14:paraId="5E7925AA">
      <w:pPr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71770" cy="3667760"/>
            <wp:effectExtent l="0" t="0" r="1270" b="508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1CFF8">
      <w:pPr>
        <w:jc w:val="center"/>
        <w:rPr>
          <w:rFonts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主页面“日程”模块图</w:t>
      </w:r>
    </w:p>
    <w:p w14:paraId="602C6943">
      <w:pPr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6690" cy="2529205"/>
            <wp:effectExtent l="0" t="0" r="6350" b="63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789AD">
      <w:pPr>
        <w:jc w:val="center"/>
        <w:rPr>
          <w:rFonts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日程模块详细信息图</w:t>
      </w:r>
    </w:p>
    <w:p w14:paraId="5745F4F4">
      <w:pPr>
        <w:pStyle w:val="4"/>
      </w:pPr>
      <w:bookmarkStart w:id="13" w:name="_Toc6801"/>
      <w:r>
        <w:t>2.</w:t>
      </w:r>
      <w:r>
        <w:rPr>
          <w:rFonts w:hint="eastAsia"/>
          <w:lang w:val="en-US" w:eastAsia="zh-CN"/>
        </w:rPr>
        <w:t>2</w:t>
      </w:r>
      <w:r>
        <w:t>.</w:t>
      </w:r>
      <w:r>
        <w:rPr>
          <w:rFonts w:hint="eastAsia"/>
          <w:lang w:val="en-US" w:eastAsia="zh-CN"/>
        </w:rPr>
        <w:t>2</w:t>
      </w:r>
      <w:r>
        <w:t xml:space="preserve"> </w:t>
      </w:r>
      <w:r>
        <w:rPr>
          <w:rFonts w:hint="eastAsia"/>
        </w:rPr>
        <w:t>消息中心</w:t>
      </w:r>
      <w:bookmarkEnd w:id="13"/>
    </w:p>
    <w:p w14:paraId="545519CA">
      <w:pPr>
        <w:ind w:firstLine="42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消息中心可以对相关消息进行展示，点击“更多”选项用户可以进入消息中心查看更多消息（可以显示消息的状态，来源等）。</w:t>
      </w:r>
    </w:p>
    <w:p w14:paraId="6AC66D2E">
      <w:pPr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9865" cy="3640455"/>
            <wp:effectExtent l="0" t="0" r="3175" b="190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B718F">
      <w:pPr>
        <w:jc w:val="center"/>
        <w:rPr>
          <w:rFonts w:hint="eastAsia"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消息部分</w:t>
      </w:r>
    </w:p>
    <w:p w14:paraId="30A7CC3B">
      <w:pPr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6690" cy="2529205"/>
            <wp:effectExtent l="0" t="0" r="6350" b="63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5D395">
      <w:pPr>
        <w:jc w:val="center"/>
        <w:rPr>
          <w:rFonts w:hint="eastAsia"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消息中心</w:t>
      </w:r>
    </w:p>
    <w:p w14:paraId="41D5B027">
      <w:pPr>
        <w:pStyle w:val="4"/>
        <w:rPr>
          <w:rFonts w:hint="default" w:eastAsiaTheme="minorEastAsia"/>
          <w:lang w:val="en-US" w:eastAsia="zh-CN"/>
        </w:rPr>
      </w:pPr>
      <w:bookmarkStart w:id="14" w:name="_Toc15063"/>
      <w:r>
        <w:t>2.</w:t>
      </w:r>
      <w:r>
        <w:rPr>
          <w:rFonts w:hint="eastAsia"/>
          <w:lang w:val="en-US" w:eastAsia="zh-CN"/>
        </w:rPr>
        <w:t>2</w:t>
      </w:r>
      <w:r>
        <w:t>.</w:t>
      </w:r>
      <w:r>
        <w:rPr>
          <w:rFonts w:hint="eastAsia"/>
          <w:lang w:val="en-US" w:eastAsia="zh-CN"/>
        </w:rPr>
        <w:t>3</w:t>
      </w:r>
      <w:r>
        <w:t xml:space="preserve"> </w:t>
      </w:r>
      <w:r>
        <w:rPr>
          <w:rFonts w:hint="eastAsia"/>
          <w:lang w:val="en-US" w:eastAsia="zh-CN"/>
        </w:rPr>
        <w:t>校园动态</w:t>
      </w:r>
      <w:bookmarkEnd w:id="14"/>
    </w:p>
    <w:p w14:paraId="38EECDCD">
      <w:pPr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ab/>
      </w:r>
      <w:r>
        <w:rPr>
          <w:rFonts w:hint="eastAsia" w:asciiTheme="majorEastAsia" w:hAnsiTheme="majorEastAsia" w:eastAsiaTheme="majorEastAsia"/>
          <w:sz w:val="24"/>
          <w:szCs w:val="24"/>
        </w:rPr>
        <w:t>该部分主要是学校相关公告与新闻信息的展示，在主页面可以看到学校最新的公告通知，点击“更多”可以看到时间更久的更多公告（显示公告状态等）。</w:t>
      </w:r>
    </w:p>
    <w:p w14:paraId="502D9FD9">
      <w:pPr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72405" cy="3696970"/>
            <wp:effectExtent l="0" t="0" r="635" b="635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85238">
      <w:pPr>
        <w:jc w:val="center"/>
        <w:rPr>
          <w:rFonts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通知公告部分</w:t>
      </w:r>
    </w:p>
    <w:p w14:paraId="7376D7BE">
      <w:pPr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6690" cy="2529205"/>
            <wp:effectExtent l="0" t="0" r="6350" b="63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08D9">
      <w:pPr>
        <w:jc w:val="center"/>
        <w:rPr>
          <w:rFonts w:hint="default" w:asciiTheme="majorEastAsia" w:hAnsiTheme="majorEastAsia" w:eastAsia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/>
          <w:sz w:val="18"/>
          <w:szCs w:val="18"/>
          <w:lang w:val="en-US" w:eastAsia="zh-CN"/>
        </w:rPr>
        <w:t>更多动态</w:t>
      </w:r>
    </w:p>
    <w:p w14:paraId="66DCD0ED">
      <w:pPr>
        <w:pStyle w:val="4"/>
      </w:pPr>
      <w:bookmarkStart w:id="15" w:name="_Toc8248"/>
      <w:r>
        <w:t>2.</w:t>
      </w:r>
      <w:r>
        <w:rPr>
          <w:rFonts w:hint="eastAsia"/>
          <w:lang w:val="en-US" w:eastAsia="zh-CN"/>
        </w:rPr>
        <w:t>2</w:t>
      </w:r>
      <w:r>
        <w:t>.</w:t>
      </w:r>
      <w:r>
        <w:rPr>
          <w:rFonts w:hint="eastAsia"/>
          <w:lang w:val="en-US" w:eastAsia="zh-CN"/>
        </w:rPr>
        <w:t>4</w:t>
      </w:r>
      <w:r>
        <w:t xml:space="preserve"> </w:t>
      </w:r>
      <w:r>
        <w:rPr>
          <w:rFonts w:hint="eastAsia"/>
        </w:rPr>
        <w:t>其他部分</w:t>
      </w:r>
      <w:bookmarkEnd w:id="15"/>
    </w:p>
    <w:p w14:paraId="7364F904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ab/>
      </w:r>
      <w:r>
        <w:rPr>
          <w:rFonts w:hint="eastAsia" w:asciiTheme="majorEastAsia" w:hAnsiTheme="majorEastAsia" w:eastAsiaTheme="majorEastAsia"/>
          <w:sz w:val="24"/>
          <w:szCs w:val="24"/>
        </w:rPr>
        <w:t>该部分主要以展示为主，包括一卡通账号信息、图书借阅和本周消费记录等。</w:t>
      </w:r>
    </w:p>
    <w:p w14:paraId="481E0CA8">
      <w:pPr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73675" cy="3670300"/>
            <wp:effectExtent l="0" t="0" r="14605" b="254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89243">
      <w:pPr>
        <w:jc w:val="center"/>
        <w:rPr>
          <w:rFonts w:asciiTheme="majorEastAsia" w:hAnsiTheme="majorEastAsia" w:eastAsiaTheme="majorEastAsia"/>
          <w:sz w:val="18"/>
          <w:szCs w:val="18"/>
        </w:rPr>
      </w:pPr>
      <w:r>
        <w:rPr>
          <w:rFonts w:hint="eastAsia" w:asciiTheme="majorEastAsia" w:hAnsiTheme="majorEastAsia" w:eastAsiaTheme="majorEastAsia"/>
          <w:sz w:val="18"/>
          <w:szCs w:val="18"/>
        </w:rPr>
        <w:t>其他个人资料展示</w:t>
      </w:r>
    </w:p>
    <w:p w14:paraId="1DD4F7EE">
      <w:pPr>
        <w:rPr>
          <w:rFonts w:asciiTheme="majorEastAsia" w:hAnsiTheme="majorEastAsia" w:eastAsiaTheme="majorEastAsia"/>
          <w:sz w:val="24"/>
          <w:szCs w:val="24"/>
        </w:rPr>
      </w:pPr>
    </w:p>
    <w:p w14:paraId="1E2477CB">
      <w:pPr>
        <w:widowControl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br w:type="page"/>
      </w:r>
    </w:p>
    <w:p w14:paraId="3BF5D01E">
      <w:pPr>
        <w:pStyle w:val="3"/>
        <w:rPr>
          <w:rFonts w:hint="eastAsia"/>
        </w:rPr>
      </w:pPr>
      <w:bookmarkStart w:id="16" w:name="_Toc617"/>
      <w:r>
        <w:t>2.3</w:t>
      </w:r>
      <w:r>
        <w:rPr>
          <w:rFonts w:hint="eastAsia"/>
        </w:rPr>
        <w:t xml:space="preserve"> 个人画像</w:t>
      </w:r>
      <w:bookmarkEnd w:id="16"/>
    </w:p>
    <w:p w14:paraId="1833C5F2">
      <w:pPr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ab/>
      </w:r>
      <w:r>
        <w:rPr>
          <w:rFonts w:hint="eastAsia" w:asciiTheme="majorEastAsia" w:hAnsiTheme="majorEastAsia" w:eastAsiaTheme="majorEastAsia"/>
          <w:sz w:val="24"/>
          <w:szCs w:val="24"/>
        </w:rPr>
        <w:t>点击最上方菜单栏的“个人画像”部分，进入个人画像。该部分只负责展示个人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数据</w:t>
      </w:r>
      <w:r>
        <w:rPr>
          <w:rFonts w:hint="eastAsia" w:asciiTheme="majorEastAsia" w:hAnsiTheme="majorEastAsia" w:eastAsiaTheme="majorEastAsia"/>
          <w:sz w:val="24"/>
          <w:szCs w:val="24"/>
        </w:rPr>
        <w:t>信息，没有其他详细功能。用户可以查看自己的详细数据，具体数据项可以参考前端页面。</w:t>
      </w:r>
    </w:p>
    <w:p w14:paraId="3114F6B9">
      <w:pPr>
        <w:rPr>
          <w:rFonts w:hint="eastAsia" w:asciiTheme="majorEastAsia" w:hAnsiTheme="majorEastAsia" w:eastAsiaTheme="majorEastAsia"/>
          <w:sz w:val="24"/>
          <w:szCs w:val="24"/>
          <w:lang w:eastAsia="zh-CN"/>
        </w:rPr>
      </w:pPr>
      <w:r>
        <w:drawing>
          <wp:inline distT="0" distB="0" distL="114300" distR="114300">
            <wp:extent cx="5266690" cy="2658110"/>
            <wp:effectExtent l="0" t="0" r="6350" b="889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FB9D">
      <w:pPr>
        <w:jc w:val="center"/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个人画像</w:t>
      </w:r>
    </w:p>
    <w:p w14:paraId="0C9306A4">
      <w:pPr>
        <w:rPr>
          <w:rFonts w:asciiTheme="majorEastAsia" w:hAnsiTheme="majorEastAsia" w:eastAsiaTheme="majorEastAsia"/>
          <w:sz w:val="24"/>
          <w:szCs w:val="24"/>
        </w:rPr>
      </w:pPr>
    </w:p>
    <w:p w14:paraId="71B2690E">
      <w:pPr>
        <w:rPr>
          <w:rFonts w:hint="eastAsia" w:asciiTheme="majorEastAsia" w:hAnsiTheme="majorEastAsia" w:eastAsiaTheme="majorEastAsia"/>
          <w:sz w:val="24"/>
          <w:szCs w:val="24"/>
        </w:rPr>
      </w:pPr>
    </w:p>
    <w:p w14:paraId="455821AE">
      <w:pPr>
        <w:pStyle w:val="2"/>
        <w:numPr>
          <w:ilvl w:val="0"/>
          <w:numId w:val="1"/>
        </w:numPr>
        <w:rPr>
          <w:rFonts w:hint="eastAsia"/>
        </w:rPr>
      </w:pPr>
      <w:bookmarkStart w:id="17" w:name="_Toc13838"/>
      <w:r>
        <w:rPr>
          <w:rFonts w:hint="eastAsia"/>
          <w:lang w:val="en-US" w:eastAsia="zh-CN"/>
        </w:rPr>
        <w:t>文档更新记录</w:t>
      </w:r>
      <w:bookmarkEnd w:id="17"/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4218"/>
        <w:gridCol w:w="2841"/>
      </w:tblGrid>
      <w:tr w14:paraId="6F166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3" w:type="dxa"/>
          </w:tcPr>
          <w:p w14:paraId="33503384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更新时间</w:t>
            </w:r>
          </w:p>
        </w:tc>
        <w:tc>
          <w:tcPr>
            <w:tcW w:w="4218" w:type="dxa"/>
          </w:tcPr>
          <w:p w14:paraId="76E3083C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更新内容</w:t>
            </w:r>
          </w:p>
        </w:tc>
        <w:tc>
          <w:tcPr>
            <w:tcW w:w="2841" w:type="dxa"/>
          </w:tcPr>
          <w:p w14:paraId="5D4CB27F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更新人</w:t>
            </w:r>
          </w:p>
        </w:tc>
      </w:tr>
      <w:tr w14:paraId="550A1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3" w:type="dxa"/>
          </w:tcPr>
          <w:p w14:paraId="6FB6C2C2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2025/7/1</w:t>
            </w:r>
          </w:p>
        </w:tc>
        <w:tc>
          <w:tcPr>
            <w:tcW w:w="4218" w:type="dxa"/>
          </w:tcPr>
          <w:p w14:paraId="578CA89B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2.1.7关于oa文件柜中的文档无法在线阅读的问题解决方法。</w:t>
            </w:r>
          </w:p>
        </w:tc>
        <w:tc>
          <w:tcPr>
            <w:tcW w:w="2841" w:type="dxa"/>
          </w:tcPr>
          <w:p w14:paraId="12CC7B5C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赵志轩</w:t>
            </w:r>
          </w:p>
        </w:tc>
      </w:tr>
      <w:tr w14:paraId="7954F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3" w:type="dxa"/>
          </w:tcPr>
          <w:p w14:paraId="5148FD09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2025/7/4</w:t>
            </w:r>
          </w:p>
        </w:tc>
        <w:tc>
          <w:tcPr>
            <w:tcW w:w="4218" w:type="dxa"/>
          </w:tcPr>
          <w:p w14:paraId="489B4685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更换新版本界面截图</w:t>
            </w:r>
          </w:p>
        </w:tc>
        <w:tc>
          <w:tcPr>
            <w:tcW w:w="2841" w:type="dxa"/>
          </w:tcPr>
          <w:p w14:paraId="3DC82FF4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赵志轩</w:t>
            </w:r>
          </w:p>
        </w:tc>
      </w:tr>
      <w:tr w14:paraId="07E23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3" w:type="dxa"/>
          </w:tcPr>
          <w:p w14:paraId="1EE940D4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2025/11/27</w:t>
            </w:r>
          </w:p>
        </w:tc>
        <w:tc>
          <w:tcPr>
            <w:tcW w:w="4218" w:type="dxa"/>
          </w:tcPr>
          <w:p w14:paraId="0C0D1C5A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根据最新页面更新截图以及部分描述</w:t>
            </w:r>
          </w:p>
        </w:tc>
        <w:tc>
          <w:tcPr>
            <w:tcW w:w="2841" w:type="dxa"/>
          </w:tcPr>
          <w:p w14:paraId="31FB20DD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赵志轩</w:t>
            </w:r>
          </w:p>
        </w:tc>
      </w:tr>
    </w:tbl>
    <w:p w14:paraId="4F3540C8">
      <w:pPr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229C3C"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EDF03"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EEDF03"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7EDA156C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C27AF3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17E078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9ED908">
    <w:pPr>
      <w:pStyle w:val="7"/>
    </w:pPr>
  </w:p>
  <w:p w14:paraId="12EB72BC">
    <w:pPr>
      <w:pStyle w:val="7"/>
      <w:jc w:val="left"/>
      <w:rPr>
        <w:rFonts w:hint="eastAsia"/>
      </w:rPr>
    </w:pPr>
    <w:r>
      <w:rPr>
        <w:rFonts w:hint="eastAsia"/>
      </w:rPr>
      <w:t>湖南商务职业技术学院-</w:t>
    </w:r>
    <w:r>
      <w:rPr>
        <w:rFonts w:hint="eastAsia"/>
        <w:lang w:val="en-US" w:eastAsia="zh-CN"/>
      </w:rPr>
      <w:t>融合</w:t>
    </w:r>
    <w:r>
      <w:rPr>
        <w:rFonts w:hint="eastAsia"/>
      </w:rPr>
      <w:t>门户-用户手册V1.0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8FB874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794622"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D04D12"/>
    <w:multiLevelType w:val="singleLevel"/>
    <w:tmpl w:val="56D04D1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0NDVlZGUxMGJkZGEwMTQ0MDkyMTBlNDFjOTdlNDQifQ=="/>
  </w:docVars>
  <w:rsids>
    <w:rsidRoot w:val="00FE1395"/>
    <w:rsid w:val="00000AA3"/>
    <w:rsid w:val="003904B6"/>
    <w:rsid w:val="004D3A65"/>
    <w:rsid w:val="006153BF"/>
    <w:rsid w:val="006928F6"/>
    <w:rsid w:val="006F154A"/>
    <w:rsid w:val="00830E2F"/>
    <w:rsid w:val="00854F49"/>
    <w:rsid w:val="00AF3387"/>
    <w:rsid w:val="00C11F56"/>
    <w:rsid w:val="00C95FB8"/>
    <w:rsid w:val="00D36F15"/>
    <w:rsid w:val="00D74058"/>
    <w:rsid w:val="00E34F16"/>
    <w:rsid w:val="00F43BD1"/>
    <w:rsid w:val="00FA7BDC"/>
    <w:rsid w:val="00FE1395"/>
    <w:rsid w:val="01BC5C98"/>
    <w:rsid w:val="0410719E"/>
    <w:rsid w:val="05502011"/>
    <w:rsid w:val="0CA85443"/>
    <w:rsid w:val="0DE81589"/>
    <w:rsid w:val="0F98128A"/>
    <w:rsid w:val="105E323A"/>
    <w:rsid w:val="17FB5180"/>
    <w:rsid w:val="18C50D5A"/>
    <w:rsid w:val="1F214050"/>
    <w:rsid w:val="2BEF442B"/>
    <w:rsid w:val="2C80627E"/>
    <w:rsid w:val="2CD60051"/>
    <w:rsid w:val="30CC5C7B"/>
    <w:rsid w:val="379442F2"/>
    <w:rsid w:val="3DF9130B"/>
    <w:rsid w:val="40831D31"/>
    <w:rsid w:val="42FD1038"/>
    <w:rsid w:val="44467848"/>
    <w:rsid w:val="44D501D8"/>
    <w:rsid w:val="50035120"/>
    <w:rsid w:val="51AE1769"/>
    <w:rsid w:val="52E94880"/>
    <w:rsid w:val="5E0F440E"/>
    <w:rsid w:val="5FD55E8B"/>
    <w:rsid w:val="668A74DC"/>
    <w:rsid w:val="67EA679F"/>
    <w:rsid w:val="6AE538CD"/>
    <w:rsid w:val="6E9D11DF"/>
    <w:rsid w:val="70522AD1"/>
    <w:rsid w:val="731E7A5D"/>
    <w:rsid w:val="74101583"/>
    <w:rsid w:val="74BA43DD"/>
    <w:rsid w:val="76DC52DB"/>
    <w:rsid w:val="7735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autoRedefine/>
    <w:qFormat/>
    <w:uiPriority w:val="99"/>
    <w:pPr>
      <w:keepNext/>
      <w:keepLines/>
      <w:spacing w:line="412" w:lineRule="auto"/>
      <w:outlineLvl w:val="1"/>
    </w:pPr>
    <w:rPr>
      <w:rFonts w:ascii="Arial" w:hAnsi="Arial" w:eastAsia="黑体" w:cs="微软雅黑"/>
      <w:b/>
      <w:sz w:val="32"/>
      <w:szCs w:val="32"/>
    </w:rPr>
  </w:style>
  <w:style w:type="paragraph" w:styleId="4">
    <w:name w:val="heading 3"/>
    <w:basedOn w:val="1"/>
    <w:next w:val="1"/>
    <w:link w:val="19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autoRedefine/>
    <w:unhideWhenUsed/>
    <w:qFormat/>
    <w:uiPriority w:val="39"/>
  </w:style>
  <w:style w:type="paragraph" w:styleId="9">
    <w:name w:val="toc 2"/>
    <w:basedOn w:val="1"/>
    <w:next w:val="1"/>
    <w:autoRedefine/>
    <w:unhideWhenUsed/>
    <w:qFormat/>
    <w:uiPriority w:val="39"/>
    <w:pPr>
      <w:ind w:left="420" w:leftChars="200"/>
    </w:pPr>
  </w:style>
  <w:style w:type="table" w:styleId="11">
    <w:name w:val="Table Grid"/>
    <w:basedOn w:val="10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2 字符"/>
    <w:basedOn w:val="12"/>
    <w:link w:val="3"/>
    <w:autoRedefine/>
    <w:qFormat/>
    <w:uiPriority w:val="99"/>
    <w:rPr>
      <w:rFonts w:ascii="Arial" w:hAnsi="Arial" w:eastAsia="黑体" w:cs="微软雅黑"/>
      <w:b/>
      <w:sz w:val="32"/>
      <w:szCs w:val="32"/>
    </w:rPr>
  </w:style>
  <w:style w:type="character" w:customStyle="1" w:styleId="15">
    <w:name w:val="页眉 字符"/>
    <w:basedOn w:val="12"/>
    <w:link w:val="7"/>
    <w:autoRedefine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6"/>
    <w:autoRedefine/>
    <w:qFormat/>
    <w:uiPriority w:val="99"/>
    <w:rPr>
      <w:sz w:val="18"/>
      <w:szCs w:val="18"/>
    </w:rPr>
  </w:style>
  <w:style w:type="character" w:customStyle="1" w:styleId="17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paragraph" w:customStyle="1" w:styleId="18">
    <w:name w:val="TOC Heading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9">
    <w:name w:val="标题 3 字符"/>
    <w:basedOn w:val="12"/>
    <w:link w:val="4"/>
    <w:autoRedefine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0D7F6D-B4C1-4B73-A2F1-1AF892D3E6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1635</Words>
  <Characters>1866</Characters>
  <Lines>18</Lines>
  <Paragraphs>5</Paragraphs>
  <TotalTime>0</TotalTime>
  <ScaleCrop>false</ScaleCrop>
  <LinksUpToDate>false</LinksUpToDate>
  <CharactersWithSpaces>1946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2025-05-06T07:47:00Z</dcterms:created>
  <dc:creator>绍文 王</dc:creator>
  <cp:lastModifiedBy>10439</cp:lastModifiedBy>
  <dcterms:modified xsi:type="dcterms:W3CDTF">2025-11-27T07:35:08Z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eyJoZGlkIjoiZTM5MWZjMDdjOWM1NTZlYjc1YjY3Nzk0M2M2YzI1NDkiLCJ1c2VySWQiOiI1OTk1ODk1MzkifQ==</vt:lpwstr>
  </property>
  <property fmtid="{D5CDD505-2E9C-101B-9397-08002B2CF9AE}" pid="3" name="KSOProductBuildVer">
    <vt:lpwstr>2052-12.1.0.23542</vt:lpwstr>
  </property>
  <property fmtid="{D5CDD505-2E9C-101B-9397-08002B2CF9AE}" pid="4" name="ICV">
    <vt:lpwstr>5A17595E416C48C19B9EA3D0817F2A86_13</vt:lpwstr>
  </property>
</Properties>
</file>